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2F75" w14:textId="77777777" w:rsidR="00A7315A" w:rsidRDefault="00A7315A" w:rsidP="00A7315A">
      <w:bookmarkStart w:id="0" w:name="_Hlk183162616"/>
      <w:r w:rsidRPr="006B6803">
        <w:rPr>
          <w:highlight w:val="yellow"/>
        </w:rPr>
        <w:t>Compléter les parties en jaune</w:t>
      </w:r>
    </w:p>
    <w:p w14:paraId="1CEA4F6F" w14:textId="77777777" w:rsidR="00A7315A" w:rsidRPr="003E7CA0" w:rsidRDefault="00A7315A" w:rsidP="008253B3">
      <w:pPr>
        <w:numPr>
          <w:ilvl w:val="3"/>
          <w:numId w:val="5"/>
        </w:numPr>
        <w:pBdr>
          <w:top w:val="single" w:sz="4" w:space="1" w:color="auto"/>
          <w:left w:val="single" w:sz="4" w:space="4" w:color="auto"/>
          <w:bottom w:val="single" w:sz="4" w:space="1" w:color="auto"/>
          <w:right w:val="single" w:sz="4" w:space="4" w:color="auto"/>
        </w:pBdr>
        <w:spacing w:after="0" w:line="240" w:lineRule="auto"/>
        <w:ind w:left="0" w:firstLine="709"/>
        <w:rPr>
          <w:b/>
          <w:bCs/>
          <w:color w:val="307E7C"/>
          <w:sz w:val="28"/>
          <w:szCs w:val="28"/>
        </w:rPr>
      </w:pPr>
      <w:r w:rsidRPr="003E7CA0">
        <w:rPr>
          <w:b/>
          <w:bCs/>
          <w:color w:val="307E7C"/>
          <w:sz w:val="28"/>
          <w:szCs w:val="28"/>
        </w:rPr>
        <w:t>Projet</w:t>
      </w:r>
    </w:p>
    <w:p w14:paraId="27E34004" w14:textId="77777777" w:rsidR="005B1A9C" w:rsidRPr="00B44F48" w:rsidRDefault="00A7315A" w:rsidP="005B1A9C">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50241F">
        <w:rPr>
          <w:bCs/>
        </w:rPr>
        <w:t xml:space="preserve">- </w:t>
      </w:r>
      <w:r w:rsidR="005B1A9C" w:rsidRPr="00B44F48">
        <w:rPr>
          <w:rFonts w:cstheme="minorHAnsi"/>
          <w:bCs/>
        </w:rPr>
        <w:t>Acronyme projet </w:t>
      </w:r>
      <w:r w:rsidR="005B1A9C" w:rsidRPr="00B44F48">
        <w:rPr>
          <w:rFonts w:cstheme="minorHAnsi"/>
          <w:bCs/>
          <w:highlight w:val="yellow"/>
        </w:rPr>
        <w:t>:  xx</w:t>
      </w:r>
    </w:p>
    <w:p w14:paraId="541BB218" w14:textId="77777777" w:rsidR="005B1A9C" w:rsidRPr="00B44F48" w:rsidRDefault="005B1A9C" w:rsidP="005B1A9C">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B44F48">
        <w:rPr>
          <w:rFonts w:cstheme="minorHAnsi"/>
          <w:bCs/>
        </w:rPr>
        <w:t xml:space="preserve">- Objectif projet :   </w:t>
      </w:r>
    </w:p>
    <w:p w14:paraId="458C17FD" w14:textId="77777777" w:rsidR="005B1A9C" w:rsidRPr="00B44F48" w:rsidRDefault="005B1A9C" w:rsidP="005B1A9C">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B44F48">
        <w:rPr>
          <w:rFonts w:cstheme="minorHAnsi"/>
          <w:bCs/>
        </w:rPr>
        <w:t xml:space="preserve">- Taxon étudié : </w:t>
      </w:r>
      <w:r w:rsidRPr="00B44F48">
        <w:rPr>
          <w:rFonts w:cstheme="minorHAnsi"/>
          <w:bCs/>
          <w:highlight w:val="yellow"/>
        </w:rPr>
        <w:t>xx</w:t>
      </w:r>
    </w:p>
    <w:p w14:paraId="504CB88E" w14:textId="2A811383" w:rsidR="00A7315A" w:rsidRPr="00A418FF" w:rsidRDefault="005B1A9C" w:rsidP="005B1A9C">
      <w:pPr>
        <w:pBdr>
          <w:top w:val="single" w:sz="4" w:space="1" w:color="auto"/>
          <w:left w:val="single" w:sz="4" w:space="4" w:color="auto"/>
          <w:bottom w:val="single" w:sz="4" w:space="1" w:color="auto"/>
          <w:right w:val="single" w:sz="4" w:space="4" w:color="auto"/>
        </w:pBdr>
        <w:spacing w:after="0" w:line="360" w:lineRule="auto"/>
        <w:ind w:firstLine="284"/>
        <w:rPr>
          <w:bCs/>
        </w:rPr>
      </w:pPr>
      <w:r w:rsidRPr="00B44F48">
        <w:rPr>
          <w:rFonts w:cstheme="minorHAnsi"/>
          <w:bCs/>
        </w:rPr>
        <w:t xml:space="preserve">- Risques chimiques, biologiques ou </w:t>
      </w:r>
      <w:proofErr w:type="gramStart"/>
      <w:r w:rsidRPr="00B44F48">
        <w:rPr>
          <w:rFonts w:cstheme="minorHAnsi"/>
          <w:bCs/>
        </w:rPr>
        <w:t>autres?</w:t>
      </w:r>
      <w:r w:rsidR="00A7315A" w:rsidRPr="00A418FF">
        <w:rPr>
          <w:bCs/>
        </w:rPr>
        <w:t>:</w:t>
      </w:r>
      <w:proofErr w:type="gramEnd"/>
      <w:r w:rsidR="00A7315A">
        <w:rPr>
          <w:bCs/>
        </w:rPr>
        <w:t xml:space="preserve"> </w:t>
      </w:r>
      <w:r w:rsidR="00A7315A" w:rsidRPr="00180F18">
        <w:rPr>
          <w:bCs/>
          <w:highlight w:val="yellow"/>
        </w:rPr>
        <w:t>xxx</w:t>
      </w:r>
    </w:p>
    <w:p w14:paraId="2A510378" w14:textId="77777777" w:rsidR="00A7315A" w:rsidRPr="00CD55C0" w:rsidRDefault="00A7315A" w:rsidP="00A7315A">
      <w:pPr>
        <w:tabs>
          <w:tab w:val="left" w:pos="5040"/>
        </w:tabs>
        <w:spacing w:after="0"/>
        <w:rPr>
          <w:sz w:val="14"/>
        </w:rPr>
      </w:pPr>
    </w:p>
    <w:p w14:paraId="00FECAF2" w14:textId="77777777" w:rsidR="00A7315A" w:rsidRPr="003E7CA0" w:rsidRDefault="00A7315A" w:rsidP="008253B3">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709"/>
        <w:rPr>
          <w:b/>
          <w:bCs/>
          <w:color w:val="307E7C"/>
          <w:sz w:val="28"/>
          <w:szCs w:val="28"/>
        </w:rPr>
      </w:pPr>
      <w:r w:rsidRPr="003E7CA0">
        <w:rPr>
          <w:b/>
          <w:bCs/>
          <w:color w:val="307E7C"/>
          <w:sz w:val="28"/>
          <w:szCs w:val="28"/>
        </w:rPr>
        <w:t>Utilisateur du plateau</w:t>
      </w:r>
    </w:p>
    <w:p w14:paraId="49BC49CE" w14:textId="77777777" w:rsidR="00A7315A" w:rsidRDefault="00A7315A" w:rsidP="00A7315A">
      <w:pPr>
        <w:pBdr>
          <w:top w:val="single" w:sz="4" w:space="1" w:color="auto"/>
          <w:left w:val="single" w:sz="4" w:space="4" w:color="auto"/>
          <w:bottom w:val="single" w:sz="4" w:space="1" w:color="auto"/>
          <w:right w:val="single" w:sz="4" w:space="4" w:color="auto"/>
        </w:pBdr>
        <w:tabs>
          <w:tab w:val="left" w:pos="4860"/>
        </w:tabs>
        <w:spacing w:after="0"/>
        <w:ind w:left="539" w:hanging="539"/>
      </w:pPr>
      <w:r>
        <w:t xml:space="preserve">- </w:t>
      </w:r>
      <w:r w:rsidRPr="00F23913">
        <w:t>N</w:t>
      </w:r>
      <w:r>
        <w:t>OM</w:t>
      </w:r>
      <w:r w:rsidRPr="00F23913">
        <w:t> </w:t>
      </w:r>
      <w:r>
        <w:t xml:space="preserve">Prénom </w:t>
      </w:r>
      <w:r w:rsidRPr="00F23913">
        <w:t xml:space="preserve">: </w:t>
      </w:r>
      <w:r w:rsidRPr="00180F18">
        <w:rPr>
          <w:highlight w:val="yellow"/>
        </w:rPr>
        <w:t>xx</w:t>
      </w:r>
      <w:r>
        <w:tab/>
      </w:r>
      <w:r w:rsidRPr="00F23913">
        <w:t xml:space="preserve"> </w:t>
      </w:r>
    </w:p>
    <w:p w14:paraId="57683DE6" w14:textId="77777777" w:rsidR="00A7315A" w:rsidRDefault="00A7315A" w:rsidP="00A7315A">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E-mail</w:t>
      </w:r>
      <w:r>
        <w:t xml:space="preserve"> </w:t>
      </w:r>
      <w:r w:rsidRPr="00025C36">
        <w:rPr>
          <w:b/>
          <w:bCs/>
          <w:u w:val="single"/>
        </w:rPr>
        <w:t>institutionnel </w:t>
      </w:r>
      <w:r w:rsidRPr="00180F18">
        <w:t xml:space="preserve">:     </w:t>
      </w:r>
      <w:r w:rsidRPr="00180F18">
        <w:rPr>
          <w:highlight w:val="yellow"/>
        </w:rPr>
        <w:t>xxx@</w:t>
      </w:r>
      <w:r>
        <w:tab/>
      </w:r>
    </w:p>
    <w:p w14:paraId="551B9298" w14:textId="77777777" w:rsidR="00A7315A" w:rsidRPr="00F23913" w:rsidRDefault="00A7315A" w:rsidP="00A7315A">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 xml:space="preserve">Tél. : </w:t>
      </w:r>
      <w:r>
        <w:t xml:space="preserve"> </w:t>
      </w:r>
      <w:r w:rsidRPr="00180F18">
        <w:rPr>
          <w:highlight w:val="yellow"/>
        </w:rPr>
        <w:t>xx</w:t>
      </w:r>
    </w:p>
    <w:p w14:paraId="1DD3BC98" w14:textId="77777777" w:rsidR="00A7315A" w:rsidRDefault="00A7315A" w:rsidP="00A7315A">
      <w:pPr>
        <w:pBdr>
          <w:top w:val="single" w:sz="4" w:space="1" w:color="auto"/>
          <w:left w:val="single" w:sz="4" w:space="4" w:color="auto"/>
          <w:bottom w:val="single" w:sz="4" w:space="1" w:color="auto"/>
          <w:right w:val="single" w:sz="4" w:space="4" w:color="auto"/>
        </w:pBdr>
        <w:spacing w:after="0"/>
        <w:ind w:left="539" w:hanging="539"/>
      </w:pPr>
      <w:r>
        <w:t xml:space="preserve">- </w:t>
      </w:r>
      <w:r w:rsidRPr="00F23913">
        <w:t xml:space="preserve">Statut : </w:t>
      </w:r>
      <w:r w:rsidRPr="00180F18">
        <w:rPr>
          <w:highlight w:val="yellow"/>
        </w:rPr>
        <w:t>xxx</w:t>
      </w:r>
    </w:p>
    <w:p w14:paraId="5EF6D1DB" w14:textId="77777777" w:rsidR="00A7315A" w:rsidRDefault="00A7315A" w:rsidP="00A7315A">
      <w:pPr>
        <w:pBdr>
          <w:top w:val="single" w:sz="4" w:space="1" w:color="auto"/>
          <w:left w:val="single" w:sz="4" w:space="4" w:color="auto"/>
          <w:bottom w:val="single" w:sz="4" w:space="1" w:color="auto"/>
          <w:right w:val="single" w:sz="4" w:space="4" w:color="auto"/>
        </w:pBdr>
        <w:spacing w:after="0"/>
        <w:ind w:left="539" w:hanging="539"/>
      </w:pPr>
      <w:r>
        <w:t xml:space="preserve">- Stage, thèse, cdd (préciser) : </w:t>
      </w:r>
      <w:r w:rsidRPr="00180F18">
        <w:rPr>
          <w:highlight w:val="yellow"/>
        </w:rPr>
        <w:t>xxx</w:t>
      </w:r>
      <w:r>
        <w:tab/>
      </w:r>
      <w:r>
        <w:tab/>
        <w:t xml:space="preserve">Date de fin de contrat :   </w:t>
      </w:r>
      <w:r w:rsidRPr="00180F18">
        <w:rPr>
          <w:highlight w:val="yellow"/>
        </w:rPr>
        <w:t>xx</w:t>
      </w:r>
    </w:p>
    <w:p w14:paraId="3DDDB911" w14:textId="77777777" w:rsidR="00A7315A" w:rsidRDefault="00A7315A" w:rsidP="00A7315A">
      <w:pPr>
        <w:pBdr>
          <w:top w:val="single" w:sz="4" w:space="1" w:color="auto"/>
          <w:left w:val="single" w:sz="4" w:space="4" w:color="auto"/>
          <w:bottom w:val="single" w:sz="4" w:space="1" w:color="auto"/>
          <w:right w:val="single" w:sz="4" w:space="4" w:color="auto"/>
        </w:pBdr>
        <w:spacing w:after="0"/>
        <w:ind w:left="539" w:hanging="539"/>
      </w:pPr>
      <w:r>
        <w:t>- UMR :</w:t>
      </w:r>
      <w:r>
        <w:tab/>
        <w:t xml:space="preserve"> </w:t>
      </w:r>
      <w:r w:rsidRPr="00180F18">
        <w:rPr>
          <w:highlight w:val="yellow"/>
        </w:rPr>
        <w:t>xxx</w:t>
      </w:r>
      <w:r>
        <w:tab/>
      </w:r>
      <w:r>
        <w:tab/>
      </w:r>
      <w:r>
        <w:tab/>
      </w:r>
      <w:r>
        <w:tab/>
        <w:t>Equipe</w:t>
      </w:r>
      <w:r w:rsidRPr="00F23913">
        <w:t xml:space="preserve"> : </w:t>
      </w:r>
      <w:r>
        <w:t xml:space="preserve"> </w:t>
      </w:r>
      <w:r w:rsidRPr="00180F18">
        <w:rPr>
          <w:highlight w:val="yellow"/>
        </w:rPr>
        <w:t>xxx</w:t>
      </w:r>
    </w:p>
    <w:p w14:paraId="7E119A56" w14:textId="77777777" w:rsidR="00A7315A" w:rsidRPr="001C34F2" w:rsidRDefault="00A7315A" w:rsidP="00A7315A">
      <w:pPr>
        <w:pBdr>
          <w:top w:val="single" w:sz="4" w:space="1" w:color="auto"/>
          <w:left w:val="single" w:sz="4" w:space="4" w:color="auto"/>
          <w:bottom w:val="single" w:sz="4" w:space="1" w:color="auto"/>
          <w:right w:val="single" w:sz="4" w:space="4" w:color="auto"/>
        </w:pBdr>
        <w:spacing w:after="0"/>
        <w:rPr>
          <w:sz w:val="12"/>
          <w:szCs w:val="12"/>
        </w:rPr>
      </w:pPr>
    </w:p>
    <w:p w14:paraId="045ADB4B" w14:textId="77777777" w:rsidR="00A7315A" w:rsidRDefault="00A7315A" w:rsidP="00A7315A">
      <w:pPr>
        <w:spacing w:after="0"/>
        <w:rPr>
          <w:b/>
          <w:bCs/>
          <w:sz w:val="12"/>
        </w:rPr>
      </w:pPr>
    </w:p>
    <w:p w14:paraId="2C9B7E13" w14:textId="77777777" w:rsidR="00A7315A" w:rsidRPr="003E7CA0" w:rsidRDefault="00A7315A" w:rsidP="008253B3">
      <w:pPr>
        <w:numPr>
          <w:ilvl w:val="0"/>
          <w:numId w:val="5"/>
        </w:numPr>
        <w:pBdr>
          <w:top w:val="single" w:sz="4" w:space="1" w:color="auto"/>
          <w:left w:val="single" w:sz="4" w:space="4" w:color="auto"/>
          <w:bottom w:val="single" w:sz="4" w:space="9" w:color="auto"/>
          <w:right w:val="single" w:sz="4" w:space="4" w:color="auto"/>
        </w:pBdr>
        <w:spacing w:after="0" w:line="240" w:lineRule="auto"/>
        <w:ind w:left="0" w:firstLine="709"/>
        <w:rPr>
          <w:b/>
          <w:bCs/>
          <w:color w:val="307E7C"/>
          <w:sz w:val="28"/>
          <w:szCs w:val="28"/>
        </w:rPr>
      </w:pPr>
      <w:r w:rsidRPr="003E7CA0">
        <w:rPr>
          <w:b/>
          <w:bCs/>
          <w:color w:val="307E7C"/>
          <w:sz w:val="28"/>
          <w:szCs w:val="28"/>
        </w:rPr>
        <w:t>Porteur scientifique du projet (responsable des crédits)</w:t>
      </w:r>
    </w:p>
    <w:p w14:paraId="644070B9" w14:textId="77777777" w:rsidR="00A7315A" w:rsidRDefault="00A7315A" w:rsidP="00A7315A">
      <w:pPr>
        <w:pBdr>
          <w:top w:val="single" w:sz="4" w:space="1" w:color="auto"/>
          <w:left w:val="single" w:sz="4" w:space="4" w:color="auto"/>
          <w:bottom w:val="single" w:sz="4" w:space="9" w:color="auto"/>
          <w:right w:val="single" w:sz="4" w:space="4" w:color="auto"/>
        </w:pBdr>
        <w:tabs>
          <w:tab w:val="left" w:pos="4860"/>
        </w:tabs>
        <w:spacing w:after="0"/>
        <w:ind w:left="539" w:hanging="539"/>
      </w:pPr>
      <w:r>
        <w:t xml:space="preserve">- </w:t>
      </w:r>
      <w:r w:rsidRPr="00F23913">
        <w:t>N</w:t>
      </w:r>
      <w:r>
        <w:t>OM</w:t>
      </w:r>
      <w:r w:rsidRPr="00F23913">
        <w:t> </w:t>
      </w:r>
      <w:proofErr w:type="gramStart"/>
      <w:r>
        <w:t>Prénom</w:t>
      </w:r>
      <w:r w:rsidRPr="00F23913">
        <w:t>:</w:t>
      </w:r>
      <w:proofErr w:type="gramEnd"/>
      <w:r w:rsidRPr="00F23913">
        <w:t xml:space="preserve"> </w:t>
      </w:r>
      <w:r w:rsidRPr="00180F18">
        <w:rPr>
          <w:highlight w:val="yellow"/>
        </w:rPr>
        <w:t>xxx</w:t>
      </w:r>
      <w:r>
        <w:tab/>
        <w:t xml:space="preserve"> </w:t>
      </w:r>
    </w:p>
    <w:p w14:paraId="17315089" w14:textId="77777777" w:rsidR="00A7315A" w:rsidRDefault="00A7315A" w:rsidP="00A7315A">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E-mail </w:t>
      </w:r>
      <w:proofErr w:type="gramStart"/>
      <w:r>
        <w:t>i</w:t>
      </w:r>
      <w:r w:rsidRPr="00180F18">
        <w:rPr>
          <w:b/>
          <w:bCs/>
          <w:u w:val="single"/>
        </w:rPr>
        <w:t>nstitutionnel</w:t>
      </w:r>
      <w:r w:rsidRPr="00F23913">
        <w:t>:</w:t>
      </w:r>
      <w:proofErr w:type="gramEnd"/>
      <w:r w:rsidRPr="00F23913">
        <w:t xml:space="preserve"> </w:t>
      </w:r>
      <w:r w:rsidRPr="00180F18">
        <w:rPr>
          <w:highlight w:val="yellow"/>
        </w:rPr>
        <w:t>xxx@</w:t>
      </w:r>
    </w:p>
    <w:p w14:paraId="59EB5DC0" w14:textId="77777777" w:rsidR="00A7315A" w:rsidRDefault="00A7315A" w:rsidP="00A7315A">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Statut : </w:t>
      </w:r>
      <w:bookmarkStart w:id="1" w:name="_Hlk183162592"/>
      <w:r w:rsidRPr="00180F18">
        <w:rPr>
          <w:highlight w:val="yellow"/>
        </w:rPr>
        <w:t>xxx</w:t>
      </w:r>
      <w:bookmarkEnd w:id="1"/>
      <w:r>
        <w:tab/>
      </w:r>
    </w:p>
    <w:p w14:paraId="3578819E" w14:textId="77777777" w:rsidR="00A7315A" w:rsidRDefault="00A7315A" w:rsidP="00A7315A">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 xml:space="preserve">Tél. : </w:t>
      </w:r>
      <w:r w:rsidRPr="00180F18">
        <w:rPr>
          <w:highlight w:val="yellow"/>
        </w:rPr>
        <w:t>xxx</w:t>
      </w:r>
      <w:r>
        <w:t xml:space="preserve"> </w:t>
      </w:r>
    </w:p>
    <w:p w14:paraId="6B114F55" w14:textId="77777777" w:rsidR="00A7315A" w:rsidRPr="00F23913" w:rsidRDefault="00A7315A" w:rsidP="00A7315A">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Laboratoire </w:t>
      </w:r>
      <w:r>
        <w:t xml:space="preserve">et </w:t>
      </w:r>
      <w:proofErr w:type="gramStart"/>
      <w:r>
        <w:t>Equipe</w:t>
      </w:r>
      <w:r w:rsidRPr="00F23913">
        <w:t>:</w:t>
      </w:r>
      <w:proofErr w:type="gramEnd"/>
      <w:r w:rsidRPr="00F23913">
        <w:t xml:space="preserve"> </w:t>
      </w:r>
      <w:r>
        <w:t xml:space="preserve"> </w:t>
      </w:r>
      <w:r w:rsidRPr="00180F18">
        <w:rPr>
          <w:highlight w:val="yellow"/>
        </w:rPr>
        <w:t>xxx</w:t>
      </w:r>
    </w:p>
    <w:p w14:paraId="121D4DEB" w14:textId="77777777" w:rsidR="00A7315A" w:rsidRDefault="00A7315A" w:rsidP="00A7315A">
      <w:pPr>
        <w:pBdr>
          <w:top w:val="single" w:sz="4" w:space="1" w:color="auto"/>
          <w:left w:val="single" w:sz="4" w:space="4" w:color="auto"/>
          <w:bottom w:val="single" w:sz="4" w:space="9" w:color="auto"/>
          <w:right w:val="single" w:sz="4" w:space="4" w:color="auto"/>
        </w:pBdr>
        <w:spacing w:after="0"/>
        <w:ind w:left="539" w:hanging="539"/>
      </w:pPr>
      <w:r w:rsidRPr="005B1A9C">
        <w:rPr>
          <w:b/>
          <w:bCs/>
        </w:rPr>
        <w:t>- Adresse :</w:t>
      </w:r>
      <w:r w:rsidRPr="00F23913">
        <w:t xml:space="preserve"> </w:t>
      </w:r>
      <w:r w:rsidRPr="00180F18">
        <w:rPr>
          <w:highlight w:val="yellow"/>
        </w:rPr>
        <w:t>xxx</w:t>
      </w:r>
    </w:p>
    <w:p w14:paraId="0942E25A" w14:textId="77777777" w:rsidR="00A7315A" w:rsidRPr="001C34F2" w:rsidRDefault="00A7315A" w:rsidP="00A7315A">
      <w:pPr>
        <w:pBdr>
          <w:top w:val="single" w:sz="4" w:space="1" w:color="auto"/>
          <w:left w:val="single" w:sz="4" w:space="4" w:color="auto"/>
          <w:bottom w:val="single" w:sz="4" w:space="9" w:color="auto"/>
          <w:right w:val="single" w:sz="4" w:space="4" w:color="auto"/>
        </w:pBdr>
        <w:spacing w:after="0"/>
        <w:rPr>
          <w:sz w:val="10"/>
          <w:szCs w:val="20"/>
        </w:rPr>
      </w:pPr>
      <w:r>
        <w:rPr>
          <w:sz w:val="14"/>
        </w:rPr>
        <w:t xml:space="preserve"> </w:t>
      </w:r>
    </w:p>
    <w:p w14:paraId="65F25017" w14:textId="77777777" w:rsidR="00A7315A" w:rsidRPr="00866C9C" w:rsidRDefault="00A7315A" w:rsidP="00A7315A">
      <w:pPr>
        <w:spacing w:after="0"/>
        <w:rPr>
          <w:b/>
          <w:bCs/>
          <w:sz w:val="12"/>
        </w:rPr>
      </w:pPr>
    </w:p>
    <w:p w14:paraId="1BF76171" w14:textId="1A55C2D4" w:rsidR="00A7315A" w:rsidRPr="003E7CA0" w:rsidRDefault="00A7315A" w:rsidP="008253B3">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709"/>
        <w:rPr>
          <w:color w:val="307E7C"/>
          <w:sz w:val="28"/>
          <w:szCs w:val="28"/>
        </w:rPr>
      </w:pPr>
      <w:r w:rsidRPr="003E7CA0">
        <w:rPr>
          <w:b/>
          <w:color w:val="307E7C"/>
          <w:sz w:val="28"/>
          <w:szCs w:val="28"/>
        </w:rPr>
        <w:t>Crédits utilisés pour régler l</w:t>
      </w:r>
      <w:r w:rsidR="00F3672A" w:rsidRPr="003E7CA0">
        <w:rPr>
          <w:b/>
          <w:color w:val="307E7C"/>
          <w:sz w:val="28"/>
          <w:szCs w:val="28"/>
        </w:rPr>
        <w:t>a prestation</w:t>
      </w:r>
      <w:r w:rsidRPr="003E7CA0">
        <w:rPr>
          <w:b/>
          <w:color w:val="307E7C"/>
          <w:sz w:val="28"/>
          <w:szCs w:val="28"/>
        </w:rPr>
        <w:t xml:space="preserve"> </w:t>
      </w:r>
    </w:p>
    <w:p w14:paraId="7C61F2C8" w14:textId="77777777" w:rsidR="00A7315A" w:rsidRDefault="00A7315A" w:rsidP="00A7315A">
      <w:pPr>
        <w:pBdr>
          <w:top w:val="single" w:sz="4" w:space="1" w:color="auto"/>
          <w:left w:val="single" w:sz="4" w:space="4" w:color="auto"/>
          <w:bottom w:val="single" w:sz="4" w:space="1" w:color="auto"/>
          <w:right w:val="single" w:sz="4" w:space="4" w:color="auto"/>
        </w:pBdr>
        <w:spacing w:after="0"/>
        <w:ind w:left="539" w:hanging="539"/>
      </w:pPr>
      <w:r w:rsidRPr="00F912C0">
        <w:t xml:space="preserve">Origine </w:t>
      </w:r>
      <w:r>
        <w:t xml:space="preserve">des crédits </w:t>
      </w:r>
      <w:r w:rsidRPr="00EB1407">
        <w:rPr>
          <w:sz w:val="20"/>
        </w:rPr>
        <w:t>(</w:t>
      </w:r>
      <w:r>
        <w:rPr>
          <w:sz w:val="20"/>
        </w:rPr>
        <w:t xml:space="preserve">privés </w:t>
      </w:r>
      <w:r w:rsidRPr="00EB1407">
        <w:rPr>
          <w:sz w:val="20"/>
        </w:rPr>
        <w:t>UM, CNRS, …) </w:t>
      </w:r>
      <w:r>
        <w:t xml:space="preserve">: </w:t>
      </w:r>
      <w:r w:rsidRPr="00180F18">
        <w:rPr>
          <w:highlight w:val="yellow"/>
        </w:rPr>
        <w:t>xxx</w:t>
      </w:r>
    </w:p>
    <w:p w14:paraId="54ABCE7A" w14:textId="77777777" w:rsidR="00A7315A" w:rsidRPr="00B86359" w:rsidRDefault="00A7315A" w:rsidP="00A7315A">
      <w:pPr>
        <w:pBdr>
          <w:top w:val="single" w:sz="4" w:space="1" w:color="auto"/>
          <w:left w:val="single" w:sz="4" w:space="4" w:color="auto"/>
          <w:bottom w:val="single" w:sz="4" w:space="1" w:color="auto"/>
          <w:right w:val="single" w:sz="4" w:space="4" w:color="auto"/>
        </w:pBdr>
        <w:spacing w:after="0"/>
        <w:ind w:left="539" w:hanging="539"/>
        <w:rPr>
          <w:b/>
        </w:rPr>
      </w:pPr>
    </w:p>
    <w:p w14:paraId="5E1D06D8" w14:textId="77777777" w:rsidR="00A7315A" w:rsidRPr="00025C36" w:rsidRDefault="00A7315A" w:rsidP="00A7315A">
      <w:pPr>
        <w:spacing w:after="0"/>
        <w:rPr>
          <w:sz w:val="12"/>
          <w:szCs w:val="12"/>
        </w:rPr>
      </w:pPr>
      <w:r w:rsidRPr="00025C36">
        <w:rPr>
          <w:sz w:val="12"/>
          <w:szCs w:val="12"/>
        </w:rPr>
        <w:t xml:space="preserve">  </w:t>
      </w:r>
    </w:p>
    <w:p w14:paraId="1A9C7539" w14:textId="77777777" w:rsidR="00A7315A" w:rsidRPr="003E7CA0" w:rsidRDefault="00A7315A" w:rsidP="008253B3">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709"/>
        <w:rPr>
          <w:b/>
          <w:bCs/>
          <w:color w:val="307E7C"/>
          <w:sz w:val="28"/>
          <w:szCs w:val="28"/>
        </w:rPr>
      </w:pPr>
      <w:r w:rsidRPr="003E7CA0">
        <w:rPr>
          <w:b/>
          <w:bCs/>
          <w:color w:val="307E7C"/>
          <w:sz w:val="28"/>
          <w:szCs w:val="28"/>
        </w:rPr>
        <w:t>Remerciements GenSeq</w:t>
      </w:r>
    </w:p>
    <w:p w14:paraId="7F49BCA2" w14:textId="1068514B" w:rsidR="00A7315A" w:rsidRPr="009C441E" w:rsidRDefault="00240E1D" w:rsidP="00A7315A">
      <w:pPr>
        <w:pBdr>
          <w:top w:val="single" w:sz="4" w:space="1" w:color="auto"/>
          <w:left w:val="single" w:sz="4" w:space="4" w:color="auto"/>
          <w:bottom w:val="single" w:sz="4" w:space="1" w:color="auto"/>
          <w:right w:val="single" w:sz="4" w:space="4" w:color="auto"/>
        </w:pBdr>
        <w:spacing w:after="0"/>
        <w:rPr>
          <w:i/>
          <w:iCs/>
          <w:sz w:val="20"/>
          <w:szCs w:val="20"/>
          <w:lang w:val="en-GB"/>
        </w:rPr>
      </w:pPr>
      <w:r w:rsidRPr="00240E1D">
        <w:rPr>
          <w:i/>
          <w:iCs/>
          <w:sz w:val="20"/>
          <w:szCs w:val="20"/>
          <w:lang w:val="en-GB"/>
        </w:rPr>
        <w:t>“Data presented in this publication were partly produced through the GenSeq technical facilities of MEEB (CNRS and University of Montpellier) hosted by ISEM (CNRS, University of Montpellier and IRD).”</w:t>
      </w:r>
    </w:p>
    <w:p w14:paraId="4AD68425" w14:textId="77777777" w:rsidR="00A7315A" w:rsidRPr="00306E55" w:rsidRDefault="00A7315A" w:rsidP="00A7315A">
      <w:pPr>
        <w:pBdr>
          <w:top w:val="single" w:sz="4" w:space="1" w:color="auto"/>
          <w:left w:val="single" w:sz="4" w:space="4" w:color="auto"/>
          <w:bottom w:val="single" w:sz="4" w:space="1" w:color="auto"/>
          <w:right w:val="single" w:sz="4" w:space="4" w:color="auto"/>
        </w:pBdr>
        <w:spacing w:after="0"/>
        <w:rPr>
          <w:sz w:val="2"/>
          <w:szCs w:val="2"/>
          <w:lang w:val="en-GB"/>
        </w:rPr>
      </w:pPr>
      <w:r w:rsidRPr="00306E55">
        <w:rPr>
          <w:sz w:val="2"/>
          <w:szCs w:val="2"/>
          <w:lang w:val="en-GB"/>
        </w:rPr>
        <w:t xml:space="preserve">  </w:t>
      </w:r>
    </w:p>
    <w:p w14:paraId="22984B7F" w14:textId="77777777" w:rsidR="00A7315A" w:rsidRPr="009C441E" w:rsidRDefault="00A7315A" w:rsidP="00A7315A">
      <w:pPr>
        <w:pBdr>
          <w:top w:val="single" w:sz="4" w:space="1" w:color="auto"/>
          <w:left w:val="single" w:sz="4" w:space="4" w:color="auto"/>
          <w:bottom w:val="single" w:sz="4" w:space="1" w:color="auto"/>
          <w:right w:val="single" w:sz="4" w:space="4" w:color="auto"/>
        </w:pBdr>
        <w:spacing w:after="0"/>
        <w:rPr>
          <w:b/>
          <w:bCs/>
          <w:color w:val="FF0000"/>
        </w:rPr>
      </w:pPr>
      <w:r w:rsidRPr="009C441E">
        <w:rPr>
          <w:b/>
          <w:bCs/>
          <w:color w:val="FF0000"/>
        </w:rPr>
        <w:t>Merci de nous envoyer les publications correspondantes !</w:t>
      </w:r>
    </w:p>
    <w:p w14:paraId="479508A0" w14:textId="77777777" w:rsidR="00A7315A" w:rsidRDefault="00A7315A" w:rsidP="00A7315A">
      <w:r>
        <w:rPr>
          <w:b/>
          <w:bCs/>
        </w:rPr>
        <w:br w:type="page"/>
      </w:r>
    </w:p>
    <w:bookmarkEnd w:id="0"/>
    <w:p w14:paraId="3668C1AD" w14:textId="77777777" w:rsidR="00542E3E" w:rsidRPr="00514040" w:rsidRDefault="00542E3E" w:rsidP="00542E3E">
      <w:pPr>
        <w:pStyle w:val="Titre1"/>
        <w:pBdr>
          <w:top w:val="single" w:sz="4" w:space="1" w:color="auto"/>
          <w:left w:val="single" w:sz="4" w:space="4" w:color="auto"/>
          <w:bottom w:val="single" w:sz="4" w:space="1" w:color="auto"/>
          <w:right w:val="single" w:sz="4" w:space="4" w:color="auto"/>
        </w:pBdr>
      </w:pPr>
      <w:r w:rsidRPr="00514040">
        <w:lastRenderedPageBreak/>
        <w:t>Check-list (avant début du projet)</w:t>
      </w:r>
    </w:p>
    <w:p w14:paraId="6BDAEBB4" w14:textId="77777777" w:rsidR="00542E3E" w:rsidRPr="00D51695" w:rsidRDefault="00542E3E" w:rsidP="00542E3E">
      <w:pPr>
        <w:pBdr>
          <w:top w:val="single" w:sz="4" w:space="1" w:color="auto"/>
          <w:left w:val="single" w:sz="4" w:space="4" w:color="auto"/>
          <w:bottom w:val="single" w:sz="4" w:space="1" w:color="auto"/>
          <w:right w:val="single" w:sz="4" w:space="4" w:color="auto"/>
        </w:pBdr>
        <w:rPr>
          <w:sz w:val="8"/>
          <w:szCs w:val="8"/>
        </w:rPr>
      </w:pPr>
      <w:r w:rsidRPr="00D51695">
        <w:rPr>
          <w:sz w:val="8"/>
          <w:szCs w:val="8"/>
        </w:rPr>
        <w:t xml:space="preserve"> </w:t>
      </w:r>
    </w:p>
    <w:p w14:paraId="48913AC5" w14:textId="77777777" w:rsidR="00542E3E" w:rsidRDefault="00542E3E" w:rsidP="00542E3E">
      <w:pPr>
        <w:pBdr>
          <w:top w:val="single" w:sz="4" w:space="1" w:color="auto"/>
          <w:left w:val="single" w:sz="4" w:space="4" w:color="auto"/>
          <w:bottom w:val="single" w:sz="4" w:space="1" w:color="auto"/>
          <w:right w:val="single" w:sz="4" w:space="4" w:color="auto"/>
        </w:pBdr>
      </w:pPr>
      <w:r>
        <w:sym w:font="Wingdings" w:char="F0A8"/>
      </w:r>
      <w:r>
        <w:t xml:space="preserve"> Il n’y a plus de suivi de modification dans le la fiche projet, je n’ai plus de question et je suis d’accord avec tout ce qui est écrit</w:t>
      </w:r>
    </w:p>
    <w:p w14:paraId="06888471" w14:textId="77777777" w:rsidR="00542E3E" w:rsidRDefault="00542E3E" w:rsidP="00542E3E">
      <w:pPr>
        <w:pBdr>
          <w:top w:val="single" w:sz="4" w:space="1" w:color="auto"/>
          <w:left w:val="single" w:sz="4" w:space="4" w:color="auto"/>
          <w:bottom w:val="single" w:sz="4" w:space="1" w:color="auto"/>
          <w:right w:val="single" w:sz="4" w:space="4" w:color="auto"/>
        </w:pBdr>
      </w:pPr>
      <w:r>
        <w:sym w:font="Wingdings" w:char="F0A8"/>
      </w:r>
      <w:r>
        <w:t xml:space="preserve"> J’ai commandé les amorces avec les N et les adaptateurs Illumina (6 amorces par locus)</w:t>
      </w:r>
    </w:p>
    <w:p w14:paraId="3E4D939B" w14:textId="77777777" w:rsidR="00542E3E" w:rsidRDefault="00542E3E" w:rsidP="00542E3E">
      <w:pPr>
        <w:pBdr>
          <w:top w:val="single" w:sz="4" w:space="1" w:color="auto"/>
          <w:left w:val="single" w:sz="4" w:space="4" w:color="auto"/>
          <w:bottom w:val="single" w:sz="4" w:space="1" w:color="auto"/>
          <w:right w:val="single" w:sz="4" w:space="4" w:color="auto"/>
        </w:pBdr>
      </w:pPr>
      <w:r>
        <w:sym w:font="Wingdings" w:char="F0A8"/>
      </w:r>
      <w:r>
        <w:t xml:space="preserve"> J’ai envoyé un fichier </w:t>
      </w:r>
      <w:proofErr w:type="spellStart"/>
      <w:r>
        <w:t>excel</w:t>
      </w:r>
      <w:proofErr w:type="spellEnd"/>
      <w:r>
        <w:t xml:space="preserve"> avec mes plans de plaque</w:t>
      </w:r>
    </w:p>
    <w:p w14:paraId="41246FC2" w14:textId="77777777" w:rsidR="00542E3E" w:rsidRDefault="00542E3E" w:rsidP="00542E3E">
      <w:pPr>
        <w:pBdr>
          <w:top w:val="single" w:sz="4" w:space="1" w:color="auto"/>
          <w:left w:val="single" w:sz="4" w:space="4" w:color="auto"/>
          <w:bottom w:val="single" w:sz="4" w:space="1" w:color="auto"/>
          <w:right w:val="single" w:sz="4" w:space="4" w:color="auto"/>
        </w:pBdr>
      </w:pPr>
      <w:r>
        <w:sym w:font="Wingdings" w:char="F0A8"/>
      </w:r>
      <w:r>
        <w:t xml:space="preserve"> J’ai envoyé les photos des gels d’agarose de mes PCR</w:t>
      </w:r>
    </w:p>
    <w:p w14:paraId="2DE04623" w14:textId="77777777" w:rsidR="00542E3E" w:rsidRDefault="00542E3E" w:rsidP="00542E3E">
      <w:pPr>
        <w:pBdr>
          <w:top w:val="single" w:sz="4" w:space="1" w:color="auto"/>
          <w:left w:val="single" w:sz="4" w:space="4" w:color="auto"/>
          <w:bottom w:val="single" w:sz="4" w:space="1" w:color="auto"/>
          <w:right w:val="single" w:sz="4" w:space="4" w:color="auto"/>
        </w:pBdr>
      </w:pPr>
      <w:r>
        <w:sym w:font="Wingdings" w:char="F0A8"/>
      </w:r>
      <w:r>
        <w:t xml:space="preserve"> J’ai laissé un puit par plaque vide pour le contrôle négatif de GenSeq</w:t>
      </w:r>
    </w:p>
    <w:p w14:paraId="0FEF6C55" w14:textId="77777777" w:rsidR="00542E3E" w:rsidRDefault="00542E3E" w:rsidP="00542E3E">
      <w:pPr>
        <w:pBdr>
          <w:top w:val="single" w:sz="4" w:space="1" w:color="auto"/>
          <w:left w:val="single" w:sz="4" w:space="4" w:color="auto"/>
          <w:bottom w:val="single" w:sz="4" w:space="1" w:color="auto"/>
          <w:right w:val="single" w:sz="4" w:space="4" w:color="auto"/>
        </w:pBdr>
      </w:pPr>
      <w:r>
        <w:t xml:space="preserve">Une fois </w:t>
      </w:r>
      <w:r w:rsidRPr="00D51695">
        <w:rPr>
          <w:b/>
          <w:bCs/>
          <w:u w:val="single"/>
        </w:rPr>
        <w:t>toutes</w:t>
      </w:r>
      <w:r>
        <w:t xml:space="preserve"> les informations recueillies et les PCR réceptionnées à GenSeq, le projet rentrera dans la file d’attente de production des projets.</w:t>
      </w:r>
    </w:p>
    <w:p w14:paraId="14E942A3" w14:textId="77777777" w:rsidR="00542E3E" w:rsidRPr="00514040" w:rsidRDefault="00542E3E" w:rsidP="00542E3E">
      <w:pPr>
        <w:pStyle w:val="Titre1"/>
        <w:spacing w:before="360" w:after="120"/>
      </w:pPr>
      <w:r w:rsidRPr="00514040">
        <w:t>Description du projet</w:t>
      </w:r>
    </w:p>
    <w:p w14:paraId="77EC153A" w14:textId="6F194273" w:rsidR="0072441D" w:rsidRPr="0072441D" w:rsidRDefault="0072441D" w:rsidP="003E7CA0">
      <w:pPr>
        <w:spacing w:after="0" w:line="360" w:lineRule="auto"/>
        <w:jc w:val="both"/>
        <w:rPr>
          <w:rFonts w:cstheme="minorHAnsi"/>
          <w:bCs/>
        </w:rPr>
      </w:pPr>
      <w:r w:rsidRPr="0072441D">
        <w:rPr>
          <w:rFonts w:cstheme="minorHAnsi"/>
          <w:b/>
          <w:u w:val="single"/>
        </w:rPr>
        <w:t>Remarques</w:t>
      </w:r>
      <w:r>
        <w:rPr>
          <w:rFonts w:cstheme="minorHAnsi"/>
          <w:b/>
        </w:rPr>
        <w:t> :</w:t>
      </w:r>
    </w:p>
    <w:p w14:paraId="3717372E" w14:textId="77777777" w:rsidR="0072441D" w:rsidRPr="0072441D" w:rsidRDefault="0072441D" w:rsidP="003E7CA0">
      <w:pPr>
        <w:spacing w:after="0" w:line="360" w:lineRule="auto"/>
        <w:jc w:val="both"/>
        <w:rPr>
          <w:rFonts w:cstheme="minorHAnsi"/>
          <w:bCs/>
        </w:rPr>
      </w:pPr>
    </w:p>
    <w:p w14:paraId="5AE0B759" w14:textId="1C22A3A1" w:rsidR="00542E3E" w:rsidRDefault="00542E3E" w:rsidP="003E7CA0">
      <w:pPr>
        <w:spacing w:after="0" w:line="360" w:lineRule="auto"/>
        <w:jc w:val="both"/>
        <w:rPr>
          <w:rFonts w:cstheme="minorHAnsi"/>
        </w:rPr>
      </w:pPr>
      <w:r>
        <w:rPr>
          <w:rFonts w:cstheme="minorHAnsi"/>
          <w:b/>
        </w:rPr>
        <w:t xml:space="preserve">1. </w:t>
      </w:r>
      <w:r w:rsidRPr="008C0B32">
        <w:rPr>
          <w:rFonts w:cstheme="minorHAnsi"/>
          <w:b/>
          <w:bCs/>
        </w:rPr>
        <w:t xml:space="preserve">Nombre </w:t>
      </w:r>
      <w:r w:rsidRPr="004E527F">
        <w:rPr>
          <w:rFonts w:cstheme="minorHAnsi"/>
          <w:b/>
          <w:bCs/>
        </w:rPr>
        <w:t>d’échantillons par locus</w:t>
      </w:r>
      <w:r>
        <w:rPr>
          <w:rFonts w:cstheme="minorHAnsi"/>
        </w:rPr>
        <w:t xml:space="preserve"> : </w:t>
      </w:r>
      <w:proofErr w:type="spellStart"/>
      <w:r w:rsidRPr="008C0B32">
        <w:rPr>
          <w:rFonts w:cstheme="minorHAnsi"/>
          <w:highlight w:val="yellow"/>
        </w:rPr>
        <w:t>xxxxx</w:t>
      </w:r>
      <w:proofErr w:type="spellEnd"/>
      <w:r>
        <w:rPr>
          <w:rFonts w:cstheme="minorHAnsi"/>
        </w:rPr>
        <w:t xml:space="preserve"> + 1 contrôle négatif GenSeq par plaque</w:t>
      </w:r>
    </w:p>
    <w:p w14:paraId="5AAF19C3" w14:textId="53E4B3AB" w:rsidR="00836595" w:rsidRDefault="00836595" w:rsidP="003E7CA0">
      <w:pPr>
        <w:spacing w:after="0" w:line="360" w:lineRule="auto"/>
        <w:jc w:val="both"/>
        <w:rPr>
          <w:rFonts w:cstheme="minorHAnsi"/>
        </w:rPr>
      </w:pPr>
      <w:r w:rsidRPr="00836595">
        <w:rPr>
          <w:rFonts w:cstheme="minorHAnsi"/>
          <w:b/>
          <w:bCs/>
        </w:rPr>
        <w:t>Nombre total de plaques</w:t>
      </w:r>
      <w:r>
        <w:rPr>
          <w:rFonts w:cstheme="minorHAnsi"/>
        </w:rPr>
        <w:t xml:space="preserve"> :      </w:t>
      </w:r>
    </w:p>
    <w:p w14:paraId="70E11F0F" w14:textId="75F10001" w:rsidR="00836595" w:rsidRDefault="00836595" w:rsidP="003E7CA0">
      <w:pPr>
        <w:spacing w:after="0" w:line="360" w:lineRule="auto"/>
        <w:jc w:val="both"/>
        <w:rPr>
          <w:rFonts w:cstheme="minorHAnsi"/>
        </w:rPr>
      </w:pPr>
      <w:r w:rsidRPr="00836595">
        <w:rPr>
          <w:rFonts w:cstheme="minorHAnsi"/>
          <w:b/>
          <w:bCs/>
        </w:rPr>
        <w:t>Nombre total de run de séquençage</w:t>
      </w:r>
      <w:r>
        <w:rPr>
          <w:rFonts w:cstheme="minorHAnsi"/>
        </w:rPr>
        <w:t xml:space="preserve"> :   </w:t>
      </w:r>
    </w:p>
    <w:p w14:paraId="399A0E97" w14:textId="77777777" w:rsidR="003E7CA0" w:rsidRDefault="003E7CA0" w:rsidP="003E7CA0">
      <w:pPr>
        <w:spacing w:after="0"/>
        <w:jc w:val="both"/>
        <w:rPr>
          <w:rFonts w:cstheme="minorHAnsi"/>
        </w:rPr>
      </w:pPr>
    </w:p>
    <w:p w14:paraId="79E6BF19" w14:textId="3E79021F" w:rsidR="00542E3E" w:rsidRPr="00325258" w:rsidRDefault="00B0213B" w:rsidP="00542E3E">
      <w:pPr>
        <w:jc w:val="both"/>
        <w:rPr>
          <w:rFonts w:cstheme="minorHAnsi"/>
        </w:rPr>
      </w:pPr>
      <w:r>
        <w:rPr>
          <w:rFonts w:cstheme="minorHAnsi"/>
          <w:b/>
          <w:bCs/>
        </w:rPr>
        <w:t>2</w:t>
      </w:r>
      <w:r w:rsidR="00542E3E" w:rsidRPr="008C0B32">
        <w:rPr>
          <w:rFonts w:cstheme="minorHAnsi"/>
          <w:b/>
          <w:bCs/>
        </w:rPr>
        <w:t>. Nombre de locus </w:t>
      </w:r>
      <w:r w:rsidR="00542E3E">
        <w:rPr>
          <w:rFonts w:cstheme="minorHAnsi"/>
        </w:rPr>
        <w:t xml:space="preserve">: </w:t>
      </w:r>
      <w:r w:rsidR="00542E3E" w:rsidRPr="008C0B32">
        <w:rPr>
          <w:rFonts w:cstheme="minorHAnsi"/>
          <w:highlight w:val="yellow"/>
        </w:rPr>
        <w:t>xxx</w:t>
      </w:r>
    </w:p>
    <w:p w14:paraId="243E2642" w14:textId="6C325B90" w:rsidR="00542E3E" w:rsidRDefault="00B0213B" w:rsidP="00542E3E">
      <w:pPr>
        <w:spacing w:after="0"/>
        <w:jc w:val="both"/>
        <w:rPr>
          <w:rFonts w:cstheme="minorHAnsi"/>
          <w:b/>
        </w:rPr>
      </w:pPr>
      <w:r>
        <w:rPr>
          <w:rFonts w:cstheme="minorHAnsi"/>
          <w:b/>
        </w:rPr>
        <w:t>3</w:t>
      </w:r>
      <w:r w:rsidR="00542E3E">
        <w:rPr>
          <w:rFonts w:cstheme="minorHAnsi"/>
          <w:b/>
        </w:rPr>
        <w:t>. Description des locus :</w:t>
      </w:r>
    </w:p>
    <w:p w14:paraId="7F4E7555" w14:textId="77777777" w:rsidR="00542E3E" w:rsidRPr="008C0B32" w:rsidRDefault="00542E3E" w:rsidP="00542E3E">
      <w:pPr>
        <w:pStyle w:val="Paragraphedeliste"/>
        <w:numPr>
          <w:ilvl w:val="0"/>
          <w:numId w:val="3"/>
        </w:numPr>
        <w:spacing w:after="0"/>
        <w:jc w:val="both"/>
        <w:rPr>
          <w:rFonts w:cstheme="minorHAnsi"/>
          <w:b/>
          <w:highlight w:val="yellow"/>
        </w:rPr>
      </w:pPr>
      <w:r w:rsidRPr="008C0B32">
        <w:rPr>
          <w:rFonts w:cstheme="minorHAnsi"/>
          <w:b/>
          <w:highlight w:val="yellow"/>
        </w:rPr>
        <w:t>Locus 1</w:t>
      </w:r>
      <w:r>
        <w:rPr>
          <w:rFonts w:cstheme="minorHAnsi"/>
          <w:b/>
          <w:highlight w:val="yellow"/>
        </w:rPr>
        <w:t> :</w:t>
      </w:r>
      <w:r w:rsidRPr="008C0B32">
        <w:rPr>
          <w:rFonts w:cstheme="minorHAnsi"/>
          <w:b/>
          <w:highlight w:val="yellow"/>
        </w:rPr>
        <w:t xml:space="preserve"> Région ITS.</w:t>
      </w:r>
    </w:p>
    <w:p w14:paraId="732489EB" w14:textId="77777777" w:rsidR="00542E3E" w:rsidRPr="008C0B32" w:rsidRDefault="00542E3E" w:rsidP="00542E3E">
      <w:pPr>
        <w:spacing w:after="0"/>
        <w:ind w:left="284"/>
        <w:jc w:val="both"/>
        <w:rPr>
          <w:rFonts w:cstheme="minorHAnsi"/>
          <w:highlight w:val="yellow"/>
          <w:vertAlign w:val="superscript"/>
          <w:lang w:val="en-US"/>
        </w:rPr>
      </w:pPr>
      <w:r w:rsidRPr="008C0B32">
        <w:rPr>
          <w:rFonts w:cstheme="minorHAnsi"/>
          <w:highlight w:val="yellow"/>
          <w:lang w:val="en-US"/>
        </w:rPr>
        <w:t>ITS</w:t>
      </w:r>
      <w:proofErr w:type="gramStart"/>
      <w:r w:rsidRPr="008C0B32">
        <w:rPr>
          <w:rFonts w:cstheme="minorHAnsi"/>
          <w:highlight w:val="yellow"/>
          <w:lang w:val="en-US"/>
        </w:rPr>
        <w:t>1 :</w:t>
      </w:r>
      <w:proofErr w:type="gramEnd"/>
      <w:r w:rsidRPr="008C0B32">
        <w:rPr>
          <w:rFonts w:cstheme="minorHAnsi"/>
          <w:highlight w:val="yellow"/>
          <w:lang w:val="en-US"/>
        </w:rPr>
        <w:t xml:space="preserve"> </w:t>
      </w:r>
      <w:r w:rsidRPr="008C0B32">
        <w:rPr>
          <w:rFonts w:cstheme="minorHAnsi"/>
          <w:highlight w:val="yellow"/>
          <w:vertAlign w:val="superscript"/>
          <w:lang w:val="en-US"/>
        </w:rPr>
        <w:t>5’</w:t>
      </w:r>
      <w:r w:rsidRPr="008C0B32">
        <w:rPr>
          <w:rFonts w:cstheme="minorHAnsi"/>
          <w:highlight w:val="yellow"/>
          <w:lang w:val="en-US"/>
        </w:rPr>
        <w:t xml:space="preserve"> TCCGTAGGTGAACCTGCGG </w:t>
      </w:r>
      <w:r w:rsidRPr="008C0B32">
        <w:rPr>
          <w:rFonts w:cstheme="minorHAnsi"/>
          <w:highlight w:val="yellow"/>
          <w:vertAlign w:val="superscript"/>
          <w:lang w:val="en-US"/>
        </w:rPr>
        <w:t>3’</w:t>
      </w:r>
    </w:p>
    <w:p w14:paraId="5BCC01AB" w14:textId="77777777" w:rsidR="00542E3E" w:rsidRPr="008C0B32" w:rsidRDefault="00542E3E" w:rsidP="00542E3E">
      <w:pPr>
        <w:spacing w:after="0"/>
        <w:ind w:left="284"/>
        <w:jc w:val="both"/>
        <w:rPr>
          <w:rFonts w:cstheme="minorHAnsi"/>
          <w:highlight w:val="yellow"/>
          <w:lang w:val="en-US"/>
        </w:rPr>
      </w:pPr>
      <w:r w:rsidRPr="008C0B32">
        <w:rPr>
          <w:rFonts w:cstheme="minorHAnsi"/>
          <w:highlight w:val="yellow"/>
          <w:lang w:val="en-US"/>
        </w:rPr>
        <w:t>ITS</w:t>
      </w:r>
      <w:proofErr w:type="gramStart"/>
      <w:r w:rsidRPr="008C0B32">
        <w:rPr>
          <w:rFonts w:cstheme="minorHAnsi"/>
          <w:highlight w:val="yellow"/>
          <w:lang w:val="en-US"/>
        </w:rPr>
        <w:t>4 :</w:t>
      </w:r>
      <w:proofErr w:type="gramEnd"/>
      <w:r w:rsidRPr="008C0B32">
        <w:rPr>
          <w:rFonts w:cstheme="minorHAnsi"/>
          <w:highlight w:val="yellow"/>
          <w:lang w:val="en-US"/>
        </w:rPr>
        <w:t xml:space="preserve"> </w:t>
      </w:r>
      <w:r w:rsidRPr="008C0B32">
        <w:rPr>
          <w:rFonts w:cstheme="minorHAnsi"/>
          <w:highlight w:val="yellow"/>
          <w:vertAlign w:val="superscript"/>
          <w:lang w:val="en-US"/>
        </w:rPr>
        <w:t>5’</w:t>
      </w:r>
      <w:r w:rsidRPr="008C0B32">
        <w:rPr>
          <w:rFonts w:cstheme="minorHAnsi"/>
          <w:highlight w:val="yellow"/>
          <w:lang w:val="en-US"/>
        </w:rPr>
        <w:t xml:space="preserve"> TCCTCCGCTTATTGATATGC </w:t>
      </w:r>
      <w:r w:rsidRPr="008C0B32">
        <w:rPr>
          <w:rFonts w:cstheme="minorHAnsi"/>
          <w:highlight w:val="yellow"/>
          <w:vertAlign w:val="superscript"/>
          <w:lang w:val="en-US"/>
        </w:rPr>
        <w:t>3’</w:t>
      </w:r>
    </w:p>
    <w:p w14:paraId="3C68DC5B" w14:textId="77777777" w:rsidR="00542E3E" w:rsidRPr="008C0B32" w:rsidRDefault="00542E3E" w:rsidP="00542E3E">
      <w:pPr>
        <w:ind w:left="284"/>
        <w:jc w:val="both"/>
        <w:rPr>
          <w:rFonts w:cstheme="minorHAnsi"/>
          <w:b/>
          <w:bCs/>
          <w:highlight w:val="yellow"/>
        </w:rPr>
      </w:pPr>
      <w:proofErr w:type="gramStart"/>
      <w:r w:rsidRPr="008C0B32">
        <w:rPr>
          <w:rFonts w:cstheme="minorHAnsi"/>
          <w:highlight w:val="yellow"/>
        </w:rPr>
        <w:t>La taille attendu</w:t>
      </w:r>
      <w:proofErr w:type="gramEnd"/>
      <w:r>
        <w:rPr>
          <w:rFonts w:cstheme="minorHAnsi"/>
          <w:highlight w:val="yellow"/>
        </w:rPr>
        <w:t> :</w:t>
      </w:r>
      <w:r w:rsidRPr="008C0B32">
        <w:rPr>
          <w:rFonts w:cstheme="minorHAnsi"/>
          <w:highlight w:val="yellow"/>
        </w:rPr>
        <w:t xml:space="preserve"> environ </w:t>
      </w:r>
      <w:r w:rsidRPr="008C0B32">
        <w:rPr>
          <w:rFonts w:cstheme="minorHAnsi"/>
          <w:b/>
          <w:bCs/>
          <w:highlight w:val="yellow"/>
        </w:rPr>
        <w:t>600 pb.</w:t>
      </w:r>
    </w:p>
    <w:p w14:paraId="1DDA63BB" w14:textId="77777777" w:rsidR="00542E3E" w:rsidRPr="008C0B32" w:rsidRDefault="00542E3E" w:rsidP="00542E3E">
      <w:pPr>
        <w:pStyle w:val="Paragraphedeliste"/>
        <w:numPr>
          <w:ilvl w:val="0"/>
          <w:numId w:val="3"/>
        </w:numPr>
        <w:jc w:val="both"/>
        <w:rPr>
          <w:rFonts w:cstheme="minorHAnsi"/>
          <w:b/>
          <w:highlight w:val="yellow"/>
        </w:rPr>
      </w:pPr>
      <w:r w:rsidRPr="008C0B32">
        <w:rPr>
          <w:rFonts w:cstheme="minorHAnsi"/>
          <w:b/>
          <w:highlight w:val="yellow"/>
        </w:rPr>
        <w:t>Région SSU Région V3-V4 16S</w:t>
      </w:r>
    </w:p>
    <w:p w14:paraId="0E622D02" w14:textId="77777777" w:rsidR="00542E3E" w:rsidRPr="008C0B32" w:rsidRDefault="00542E3E" w:rsidP="00542E3E">
      <w:pPr>
        <w:spacing w:after="0"/>
        <w:ind w:left="284"/>
        <w:jc w:val="both"/>
        <w:rPr>
          <w:rFonts w:cstheme="minorHAnsi"/>
          <w:highlight w:val="yellow"/>
          <w:vertAlign w:val="superscript"/>
        </w:rPr>
      </w:pPr>
      <w:r w:rsidRPr="008C0B32">
        <w:rPr>
          <w:rFonts w:cstheme="minorHAnsi"/>
          <w:highlight w:val="yellow"/>
        </w:rPr>
        <w:t xml:space="preserve">341F : </w:t>
      </w:r>
      <w:r w:rsidRPr="008C0B32">
        <w:rPr>
          <w:rFonts w:cstheme="minorHAnsi"/>
          <w:highlight w:val="yellow"/>
          <w:vertAlign w:val="superscript"/>
        </w:rPr>
        <w:t>5’</w:t>
      </w:r>
      <w:r w:rsidRPr="008C0B32">
        <w:rPr>
          <w:rFonts w:cstheme="minorHAnsi"/>
          <w:highlight w:val="yellow"/>
        </w:rPr>
        <w:t xml:space="preserve"> CCTACGGGNGGCWGCAG </w:t>
      </w:r>
      <w:r w:rsidRPr="008C0B32">
        <w:rPr>
          <w:rFonts w:cstheme="minorHAnsi"/>
          <w:highlight w:val="yellow"/>
          <w:vertAlign w:val="superscript"/>
        </w:rPr>
        <w:t>3’</w:t>
      </w:r>
    </w:p>
    <w:p w14:paraId="67655A19" w14:textId="77777777" w:rsidR="00542E3E" w:rsidRPr="008C0B32" w:rsidRDefault="00542E3E" w:rsidP="00542E3E">
      <w:pPr>
        <w:ind w:left="284"/>
        <w:jc w:val="both"/>
        <w:rPr>
          <w:rFonts w:cstheme="minorHAnsi"/>
          <w:highlight w:val="yellow"/>
        </w:rPr>
      </w:pPr>
      <w:r w:rsidRPr="008C0B32">
        <w:rPr>
          <w:rFonts w:cstheme="minorHAnsi"/>
          <w:highlight w:val="yellow"/>
        </w:rPr>
        <w:t xml:space="preserve">805R : </w:t>
      </w:r>
      <w:r w:rsidRPr="008C0B32">
        <w:rPr>
          <w:rFonts w:cstheme="minorHAnsi"/>
          <w:highlight w:val="yellow"/>
          <w:vertAlign w:val="superscript"/>
        </w:rPr>
        <w:t>5’</w:t>
      </w:r>
      <w:r w:rsidRPr="008C0B32">
        <w:rPr>
          <w:rFonts w:cstheme="minorHAnsi"/>
          <w:highlight w:val="yellow"/>
        </w:rPr>
        <w:t xml:space="preserve"> GACTACHVGGGTATCTAATCC </w:t>
      </w:r>
      <w:r w:rsidRPr="008C0B32">
        <w:rPr>
          <w:rFonts w:cstheme="minorHAnsi"/>
          <w:highlight w:val="yellow"/>
          <w:vertAlign w:val="superscript"/>
        </w:rPr>
        <w:t>3’</w:t>
      </w:r>
    </w:p>
    <w:p w14:paraId="7521AC4F" w14:textId="7139AE61" w:rsidR="00B0213B" w:rsidRPr="00501D0E" w:rsidRDefault="00542E3E" w:rsidP="00B0213B">
      <w:pPr>
        <w:ind w:left="284"/>
        <w:jc w:val="both"/>
        <w:rPr>
          <w:rFonts w:cstheme="minorHAnsi"/>
        </w:rPr>
      </w:pPr>
      <w:proofErr w:type="gramStart"/>
      <w:r w:rsidRPr="008C0B32">
        <w:rPr>
          <w:rFonts w:cstheme="minorHAnsi"/>
          <w:highlight w:val="yellow"/>
        </w:rPr>
        <w:t>La taille attendu</w:t>
      </w:r>
      <w:proofErr w:type="gramEnd"/>
      <w:r>
        <w:rPr>
          <w:rFonts w:cstheme="minorHAnsi"/>
          <w:highlight w:val="yellow"/>
        </w:rPr>
        <w:t xml:space="preserve"> : </w:t>
      </w:r>
      <w:r w:rsidRPr="008C0B32">
        <w:rPr>
          <w:rFonts w:cstheme="minorHAnsi"/>
          <w:b/>
          <w:bCs/>
          <w:highlight w:val="yellow"/>
        </w:rPr>
        <w:t>464 pb</w:t>
      </w:r>
      <w:r w:rsidRPr="008C0B32">
        <w:rPr>
          <w:rFonts w:cstheme="minorHAnsi"/>
          <w:highlight w:val="yellow"/>
        </w:rPr>
        <w:t>.</w:t>
      </w:r>
    </w:p>
    <w:p w14:paraId="41002694" w14:textId="19FFC324" w:rsidR="00542E3E" w:rsidRDefault="00B0213B" w:rsidP="00542E3E">
      <w:pPr>
        <w:spacing w:after="60"/>
        <w:rPr>
          <w:rFonts w:cstheme="minorHAnsi"/>
          <w:b/>
        </w:rPr>
      </w:pPr>
      <w:r>
        <w:rPr>
          <w:rFonts w:cstheme="minorHAnsi"/>
          <w:b/>
          <w:color w:val="FF0000"/>
        </w:rPr>
        <w:t>4</w:t>
      </w:r>
      <w:r w:rsidR="00542E3E" w:rsidRPr="00542E3E">
        <w:rPr>
          <w:rFonts w:cstheme="minorHAnsi"/>
          <w:b/>
          <w:color w:val="FF0000"/>
        </w:rPr>
        <w:t>. Amorces à commander par l’utilisateur </w:t>
      </w:r>
      <w:r w:rsidR="00542E3E" w:rsidRPr="00542E3E">
        <w:rPr>
          <w:rFonts w:cstheme="minorHAnsi"/>
          <w:b/>
        </w:rPr>
        <w:t>:</w:t>
      </w:r>
    </w:p>
    <w:p w14:paraId="2A30002E" w14:textId="77777777" w:rsidR="00542E3E" w:rsidRPr="00501D0E" w:rsidRDefault="00542E3E" w:rsidP="00542E3E">
      <w:pPr>
        <w:spacing w:after="0"/>
        <w:jc w:val="both"/>
        <w:rPr>
          <w:rFonts w:cstheme="minorHAnsi"/>
        </w:rPr>
      </w:pPr>
      <w:r w:rsidRPr="00501D0E">
        <w:rPr>
          <w:rFonts w:cstheme="minorHAnsi"/>
        </w:rPr>
        <w:t>- Pour l’amorce amont :</w:t>
      </w:r>
    </w:p>
    <w:p w14:paraId="0E83A5C1" w14:textId="77777777" w:rsidR="00542E3E" w:rsidRPr="00501D0E" w:rsidRDefault="00542E3E" w:rsidP="00542E3E">
      <w:pPr>
        <w:spacing w:before="120" w:after="0" w:line="240" w:lineRule="auto"/>
        <w:jc w:val="both"/>
        <w:rPr>
          <w:rFonts w:cstheme="minorHAnsi"/>
          <w:vertAlign w:val="superscript"/>
        </w:rPr>
      </w:pPr>
      <w:r w:rsidRPr="00501D0E">
        <w:rPr>
          <w:rFonts w:cstheme="minorHAnsi"/>
          <w:vertAlign w:val="superscript"/>
        </w:rPr>
        <w:t>5’</w:t>
      </w:r>
      <w:r w:rsidRPr="00501D0E">
        <w:rPr>
          <w:rFonts w:cstheme="minorHAnsi"/>
        </w:rPr>
        <w:t>TCGTCGGCAGCGTCAGATGTGTATAAGAGACAG</w:t>
      </w:r>
      <w:r w:rsidRPr="00B0213B">
        <w:rPr>
          <w:rFonts w:cstheme="minorHAnsi"/>
          <w:b/>
          <w:bCs/>
          <w:color w:val="FF0000"/>
        </w:rPr>
        <w:t>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6B7A83B3" w14:textId="77777777" w:rsidR="00542E3E" w:rsidRPr="00501D0E" w:rsidRDefault="00542E3E" w:rsidP="00542E3E">
      <w:pPr>
        <w:spacing w:after="0" w:line="240" w:lineRule="auto"/>
        <w:jc w:val="both"/>
        <w:rPr>
          <w:rFonts w:cstheme="minorHAnsi"/>
          <w:vertAlign w:val="superscript"/>
        </w:rPr>
      </w:pPr>
      <w:r w:rsidRPr="00501D0E">
        <w:rPr>
          <w:rFonts w:cstheme="minorHAnsi"/>
          <w:vertAlign w:val="superscript"/>
        </w:rPr>
        <w:t>5’</w:t>
      </w:r>
      <w:r w:rsidRPr="00501D0E">
        <w:rPr>
          <w:rFonts w:cstheme="minorHAnsi"/>
        </w:rPr>
        <w:t>TCGTCGGCAGCGTCAGATGTGTATAAGAGACAG</w:t>
      </w:r>
      <w:r w:rsidRPr="00B0213B">
        <w:rPr>
          <w:rFonts w:cstheme="minorHAnsi"/>
          <w:b/>
          <w:bCs/>
          <w:color w:val="FF0000"/>
        </w:rPr>
        <w:t>NN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561B58C5" w14:textId="77777777" w:rsidR="00542E3E" w:rsidRPr="00501D0E" w:rsidRDefault="00542E3E" w:rsidP="00542E3E">
      <w:pPr>
        <w:spacing w:after="0" w:line="240" w:lineRule="auto"/>
        <w:jc w:val="both"/>
        <w:rPr>
          <w:rFonts w:cstheme="minorHAnsi"/>
        </w:rPr>
      </w:pPr>
      <w:r w:rsidRPr="00501D0E">
        <w:rPr>
          <w:rFonts w:cstheme="minorHAnsi"/>
          <w:vertAlign w:val="superscript"/>
        </w:rPr>
        <w:lastRenderedPageBreak/>
        <w:t>5’</w:t>
      </w:r>
      <w:r w:rsidRPr="00501D0E">
        <w:rPr>
          <w:rFonts w:cstheme="minorHAnsi"/>
        </w:rPr>
        <w:t>TCGTCGGCAGCGTCAGATGTGTATAAGAGACAG</w:t>
      </w:r>
      <w:r w:rsidRPr="00B0213B">
        <w:rPr>
          <w:rFonts w:cstheme="minorHAnsi"/>
          <w:b/>
          <w:bCs/>
          <w:color w:val="FF0000"/>
        </w:rPr>
        <w:t>NNN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72296963" w14:textId="77777777" w:rsidR="00542E3E" w:rsidRPr="00501D0E" w:rsidRDefault="00542E3E" w:rsidP="00542E3E">
      <w:pPr>
        <w:spacing w:before="120" w:after="0" w:line="240" w:lineRule="auto"/>
        <w:jc w:val="both"/>
        <w:rPr>
          <w:rFonts w:cstheme="minorHAnsi"/>
        </w:rPr>
      </w:pPr>
      <w:r w:rsidRPr="00501D0E">
        <w:rPr>
          <w:rFonts w:cstheme="minorHAnsi"/>
        </w:rPr>
        <w:t>- Pour l’amorce aval :</w:t>
      </w:r>
    </w:p>
    <w:p w14:paraId="39BCE36A" w14:textId="77777777" w:rsidR="00542E3E" w:rsidRPr="00501D0E" w:rsidRDefault="00542E3E" w:rsidP="00542E3E">
      <w:pPr>
        <w:spacing w:before="120" w:after="0" w:line="240" w:lineRule="auto"/>
        <w:jc w:val="both"/>
        <w:rPr>
          <w:rFonts w:cstheme="minorHAnsi"/>
          <w:vertAlign w:val="superscript"/>
        </w:rPr>
      </w:pPr>
      <w:r w:rsidRPr="00501D0E">
        <w:rPr>
          <w:rFonts w:cstheme="minorHAnsi"/>
          <w:vertAlign w:val="superscript"/>
        </w:rPr>
        <w:t>5’</w:t>
      </w:r>
      <w:r w:rsidRPr="00501D0E">
        <w:rPr>
          <w:rFonts w:cstheme="minorHAnsi"/>
        </w:rPr>
        <w:t>GTCTCGTGGGCTCGGAGATGTGTATAAGAGACAG</w:t>
      </w:r>
      <w:r w:rsidRPr="00B0213B">
        <w:rPr>
          <w:rFonts w:cstheme="minorHAnsi"/>
          <w:b/>
          <w:bCs/>
          <w:color w:val="FF0000"/>
        </w:rPr>
        <w:t>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1E6D3B71" w14:textId="77777777" w:rsidR="00542E3E" w:rsidRPr="00501D0E" w:rsidRDefault="00542E3E" w:rsidP="00542E3E">
      <w:pPr>
        <w:spacing w:after="0" w:line="240" w:lineRule="auto"/>
        <w:jc w:val="both"/>
        <w:rPr>
          <w:rFonts w:cstheme="minorHAnsi"/>
          <w:vertAlign w:val="superscript"/>
        </w:rPr>
      </w:pPr>
      <w:r w:rsidRPr="00501D0E">
        <w:rPr>
          <w:rFonts w:cstheme="minorHAnsi"/>
          <w:vertAlign w:val="superscript"/>
        </w:rPr>
        <w:t>5’</w:t>
      </w:r>
      <w:r w:rsidRPr="00501D0E">
        <w:rPr>
          <w:rFonts w:cstheme="minorHAnsi"/>
        </w:rPr>
        <w:t>GTCTCGTGGGCTCGGAGATGTGTATAAGAGACAG</w:t>
      </w:r>
      <w:r w:rsidRPr="00B0213B">
        <w:rPr>
          <w:rFonts w:cstheme="minorHAnsi"/>
          <w:b/>
          <w:bCs/>
          <w:color w:val="FF0000"/>
        </w:rPr>
        <w:t>NN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5F8E2109" w14:textId="77777777" w:rsidR="00542E3E" w:rsidRPr="00501D0E" w:rsidRDefault="00542E3E" w:rsidP="00542E3E">
      <w:pPr>
        <w:spacing w:after="60" w:line="240" w:lineRule="auto"/>
        <w:jc w:val="both"/>
        <w:rPr>
          <w:rFonts w:cstheme="minorHAnsi"/>
          <w:vertAlign w:val="superscript"/>
        </w:rPr>
      </w:pPr>
      <w:r w:rsidRPr="00501D0E">
        <w:rPr>
          <w:rFonts w:cstheme="minorHAnsi"/>
          <w:vertAlign w:val="superscript"/>
        </w:rPr>
        <w:t>5’</w:t>
      </w:r>
      <w:r w:rsidRPr="00501D0E">
        <w:rPr>
          <w:rFonts w:cstheme="minorHAnsi"/>
        </w:rPr>
        <w:t>GTCTCGTGGGCTCGGAGATGTGTATAAGAGACAG</w:t>
      </w:r>
      <w:r w:rsidRPr="00B0213B">
        <w:rPr>
          <w:rFonts w:cstheme="minorHAnsi"/>
          <w:b/>
          <w:bCs/>
          <w:color w:val="FF0000"/>
        </w:rPr>
        <w:t>NNN</w:t>
      </w:r>
      <w:proofErr w:type="gramStart"/>
      <w:r w:rsidRPr="00501D0E">
        <w:rPr>
          <w:rFonts w:cstheme="minorHAnsi"/>
        </w:rPr>
        <w:t>-[</w:t>
      </w:r>
      <w:proofErr w:type="gramEnd"/>
      <w:r w:rsidRPr="00501D0E">
        <w:rPr>
          <w:rFonts w:cstheme="minorHAnsi"/>
        </w:rPr>
        <w:t>séquence locus spécifique]</w:t>
      </w:r>
      <w:r w:rsidRPr="00501D0E">
        <w:rPr>
          <w:rFonts w:cstheme="minorHAnsi"/>
          <w:vertAlign w:val="superscript"/>
        </w:rPr>
        <w:t>3’</w:t>
      </w:r>
    </w:p>
    <w:p w14:paraId="20F99A3D" w14:textId="5A6AC7FD" w:rsidR="00542E3E" w:rsidRPr="00501D0E" w:rsidRDefault="00B0213B" w:rsidP="00542E3E">
      <w:pPr>
        <w:spacing w:before="200" w:after="120"/>
        <w:jc w:val="both"/>
        <w:rPr>
          <w:rFonts w:cstheme="minorHAnsi"/>
        </w:rPr>
      </w:pPr>
      <w:r>
        <w:rPr>
          <w:rFonts w:cstheme="minorHAnsi"/>
          <w:b/>
        </w:rPr>
        <w:t>5</w:t>
      </w:r>
      <w:r w:rsidR="00542E3E">
        <w:rPr>
          <w:rFonts w:cstheme="minorHAnsi"/>
          <w:b/>
        </w:rPr>
        <w:t>. Profondeur moyenne de séquençage visée</w:t>
      </w:r>
      <w:r w:rsidR="00542E3E" w:rsidRPr="00501D0E">
        <w:rPr>
          <w:rFonts w:cstheme="minorHAnsi"/>
        </w:rPr>
        <w:t xml:space="preserve"> : </w:t>
      </w:r>
      <w:r w:rsidR="00542E3E" w:rsidRPr="00E122CD">
        <w:rPr>
          <w:rFonts w:cstheme="minorHAnsi"/>
          <w:highlight w:val="yellow"/>
        </w:rPr>
        <w:t>20 000X par échantillon</w:t>
      </w:r>
      <w:r w:rsidR="00542E3E" w:rsidRPr="00501D0E">
        <w:rPr>
          <w:rFonts w:cstheme="minorHAnsi"/>
          <w:color w:val="FF0000"/>
        </w:rPr>
        <w:t>.</w:t>
      </w:r>
    </w:p>
    <w:p w14:paraId="229EE536" w14:textId="53DA3010" w:rsidR="00542E3E" w:rsidRPr="00F329E3" w:rsidRDefault="00B0213B" w:rsidP="00542E3E">
      <w:pPr>
        <w:jc w:val="both"/>
        <w:rPr>
          <w:rFonts w:cstheme="minorHAnsi"/>
          <w:highlight w:val="yellow"/>
        </w:rPr>
      </w:pPr>
      <w:r>
        <w:rPr>
          <w:rFonts w:cstheme="minorHAnsi"/>
          <w:b/>
          <w:bCs/>
        </w:rPr>
        <w:t>6</w:t>
      </w:r>
      <w:r w:rsidR="00542E3E" w:rsidRPr="00F329E3">
        <w:rPr>
          <w:rFonts w:cstheme="minorHAnsi"/>
          <w:b/>
          <w:bCs/>
        </w:rPr>
        <w:t>. Longueur de séquençage</w:t>
      </w:r>
      <w:r w:rsidR="00542E3E" w:rsidRPr="00501D0E">
        <w:rPr>
          <w:rFonts w:cstheme="minorHAnsi"/>
        </w:rPr>
        <w:t> :</w:t>
      </w:r>
      <w:r w:rsidR="00542E3E">
        <w:rPr>
          <w:rFonts w:cstheme="minorHAnsi"/>
        </w:rPr>
        <w:t xml:space="preserve"> </w:t>
      </w:r>
      <w:r w:rsidR="00542E3E" w:rsidRPr="00F329E3">
        <w:rPr>
          <w:rFonts w:cstheme="minorHAnsi"/>
          <w:highlight w:val="yellow"/>
        </w:rPr>
        <w:t>150, 300, 500 ou 600pb</w:t>
      </w:r>
    </w:p>
    <w:p w14:paraId="44CC144B" w14:textId="40953173" w:rsidR="00542E3E" w:rsidRDefault="00542E3E" w:rsidP="00542E3E">
      <w:pPr>
        <w:jc w:val="both"/>
        <w:rPr>
          <w:rFonts w:cstheme="minorHAnsi"/>
        </w:rPr>
      </w:pPr>
      <w:r w:rsidRPr="00F329E3">
        <w:rPr>
          <w:rFonts w:cstheme="minorHAnsi"/>
          <w:highlight w:val="yellow"/>
        </w:rPr>
        <w:sym w:font="Wingdings" w:char="F0A8"/>
      </w:r>
      <w:r w:rsidRPr="00F329E3">
        <w:rPr>
          <w:rFonts w:cstheme="minorHAnsi"/>
          <w:highlight w:val="yellow"/>
        </w:rPr>
        <w:t>Single end</w:t>
      </w:r>
      <w:r w:rsidRPr="00F329E3">
        <w:rPr>
          <w:rFonts w:cstheme="minorHAnsi"/>
          <w:highlight w:val="yellow"/>
        </w:rPr>
        <w:tab/>
      </w:r>
      <w:r w:rsidRPr="00F329E3">
        <w:rPr>
          <w:rFonts w:cstheme="minorHAnsi"/>
          <w:highlight w:val="yellow"/>
        </w:rPr>
        <w:tab/>
      </w:r>
      <w:r w:rsidRPr="00F329E3">
        <w:rPr>
          <w:rFonts w:cstheme="minorHAnsi"/>
          <w:highlight w:val="yellow"/>
        </w:rPr>
        <w:sym w:font="Wingdings" w:char="F0A8"/>
      </w:r>
      <w:r w:rsidRPr="00F329E3">
        <w:rPr>
          <w:rFonts w:cstheme="minorHAnsi"/>
          <w:highlight w:val="yellow"/>
        </w:rPr>
        <w:t xml:space="preserve"> </w:t>
      </w:r>
      <w:proofErr w:type="spellStart"/>
      <w:r w:rsidRPr="00F329E3">
        <w:rPr>
          <w:rFonts w:cstheme="minorHAnsi"/>
          <w:highlight w:val="yellow"/>
        </w:rPr>
        <w:t>Paired</w:t>
      </w:r>
      <w:proofErr w:type="spellEnd"/>
      <w:r w:rsidRPr="00F329E3">
        <w:rPr>
          <w:rFonts w:cstheme="minorHAnsi"/>
          <w:highlight w:val="yellow"/>
        </w:rPr>
        <w:t xml:space="preserve"> end</w:t>
      </w:r>
    </w:p>
    <w:p w14:paraId="3696DE59" w14:textId="053D7785" w:rsidR="00542E3E" w:rsidRPr="00542E3E" w:rsidRDefault="00B0213B" w:rsidP="00542E3E">
      <w:pPr>
        <w:jc w:val="both"/>
        <w:rPr>
          <w:rFonts w:cstheme="minorHAnsi"/>
          <w:b/>
          <w:bCs/>
        </w:rPr>
      </w:pPr>
      <w:r>
        <w:rPr>
          <w:rFonts w:cstheme="minorHAnsi"/>
          <w:b/>
          <w:bCs/>
        </w:rPr>
        <w:t>7</w:t>
      </w:r>
      <w:r w:rsidR="00542E3E" w:rsidRPr="00542E3E">
        <w:rPr>
          <w:rFonts w:cstheme="minorHAnsi"/>
          <w:b/>
          <w:bCs/>
        </w:rPr>
        <w:t xml:space="preserve">. </w:t>
      </w:r>
      <w:r w:rsidR="0072441D">
        <w:rPr>
          <w:rFonts w:cstheme="minorHAnsi"/>
          <w:b/>
          <w:bCs/>
        </w:rPr>
        <w:t>Normalisation ou pas avant pool des échantillons</w:t>
      </w:r>
    </w:p>
    <w:p w14:paraId="57BE74D7" w14:textId="7EB3A873" w:rsidR="00542E3E" w:rsidRPr="00542E3E" w:rsidRDefault="00542E3E" w:rsidP="00542E3E">
      <w:pPr>
        <w:jc w:val="both"/>
        <w:rPr>
          <w:rFonts w:cstheme="minorHAnsi"/>
        </w:rPr>
      </w:pPr>
      <w:r w:rsidRPr="00542E3E">
        <w:rPr>
          <w:rFonts w:cstheme="minorHAnsi"/>
          <w:highlight w:val="yellow"/>
        </w:rPr>
        <w:sym w:font="Wingdings" w:char="F0A8"/>
      </w:r>
      <w:r w:rsidRPr="00542E3E">
        <w:rPr>
          <w:rFonts w:cstheme="minorHAnsi"/>
          <w:highlight w:val="yellow"/>
        </w:rPr>
        <w:t xml:space="preserve"> Pas de normalisation</w:t>
      </w:r>
      <w:r w:rsidR="00B0213B">
        <w:rPr>
          <w:rFonts w:cstheme="minorHAnsi"/>
          <w:highlight w:val="yellow"/>
        </w:rPr>
        <w:t xml:space="preserve"> des échantillons</w:t>
      </w:r>
      <w:r w:rsidRPr="00542E3E">
        <w:rPr>
          <w:rFonts w:cstheme="minorHAnsi"/>
          <w:highlight w:val="yellow"/>
        </w:rPr>
        <w:tab/>
      </w:r>
      <w:r w:rsidRPr="00542E3E">
        <w:rPr>
          <w:rFonts w:cstheme="minorHAnsi"/>
          <w:highlight w:val="yellow"/>
        </w:rPr>
        <w:tab/>
      </w:r>
      <w:r w:rsidRPr="00F329E3">
        <w:rPr>
          <w:rFonts w:cstheme="minorHAnsi"/>
          <w:highlight w:val="yellow"/>
        </w:rPr>
        <w:sym w:font="Wingdings" w:char="F0A8"/>
      </w:r>
      <w:r w:rsidRPr="00542E3E">
        <w:rPr>
          <w:rFonts w:cstheme="minorHAnsi"/>
          <w:highlight w:val="yellow"/>
        </w:rPr>
        <w:t xml:space="preserve"> </w:t>
      </w:r>
      <w:r>
        <w:rPr>
          <w:rFonts w:cstheme="minorHAnsi"/>
          <w:highlight w:val="yellow"/>
        </w:rPr>
        <w:t>Dosage</w:t>
      </w:r>
      <w:r w:rsidR="0072441D">
        <w:rPr>
          <w:rFonts w:cstheme="minorHAnsi"/>
          <w:highlight w:val="yellow"/>
        </w:rPr>
        <w:t xml:space="preserve"> Qubit</w:t>
      </w:r>
      <w:r>
        <w:rPr>
          <w:rFonts w:cstheme="minorHAnsi"/>
          <w:highlight w:val="yellow"/>
        </w:rPr>
        <w:t xml:space="preserve"> et normalisation des PCR indexées</w:t>
      </w:r>
    </w:p>
    <w:p w14:paraId="23DACE67" w14:textId="6A052CA4" w:rsidR="00542E3E" w:rsidRPr="00F3672A" w:rsidRDefault="00542E3E" w:rsidP="00542E3E">
      <w:pPr>
        <w:pStyle w:val="Titre1"/>
        <w:rPr>
          <w:color w:val="4F6228" w:themeColor="accent3" w:themeShade="80"/>
        </w:rPr>
      </w:pPr>
      <w:r w:rsidRPr="00514040">
        <w:t>Déroulement des opérations </w:t>
      </w:r>
      <w:r w:rsidRPr="00F3672A">
        <w:rPr>
          <w:color w:val="4F6228" w:themeColor="accent3" w:themeShade="80"/>
        </w:rPr>
        <w:t xml:space="preserve">: </w:t>
      </w:r>
    </w:p>
    <w:p w14:paraId="59C261E7" w14:textId="29487D33" w:rsidR="00542E3E" w:rsidRDefault="00B0213B" w:rsidP="00B0213B">
      <w:pPr>
        <w:jc w:val="both"/>
        <w:rPr>
          <w:rFonts w:cstheme="minorHAnsi"/>
        </w:rPr>
      </w:pPr>
      <w:r>
        <w:rPr>
          <w:rFonts w:cstheme="minorHAnsi"/>
        </w:rPr>
        <w:t xml:space="preserve">* </w:t>
      </w:r>
      <w:r w:rsidR="00542E3E" w:rsidRPr="00B0213B">
        <w:rPr>
          <w:rFonts w:cstheme="minorHAnsi"/>
        </w:rPr>
        <w:t xml:space="preserve">Les extractions des ADN et les premières PCR locus spécifiques seront effectuées </w:t>
      </w:r>
      <w:r w:rsidR="00542E3E" w:rsidRPr="00B0213B">
        <w:rPr>
          <w:rFonts w:cstheme="minorHAnsi"/>
          <w:b/>
        </w:rPr>
        <w:t>par le demandeur</w:t>
      </w:r>
      <w:r w:rsidR="00542E3E" w:rsidRPr="00B0213B">
        <w:rPr>
          <w:rFonts w:cstheme="minorHAnsi"/>
        </w:rPr>
        <w:t>. Un volume de 25 µL est nécessaire pour la suite du protocole.</w:t>
      </w:r>
    </w:p>
    <w:p w14:paraId="1132C5FE" w14:textId="39D91934" w:rsidR="00542E3E" w:rsidRDefault="00B0213B" w:rsidP="00B0213B">
      <w:pPr>
        <w:jc w:val="both"/>
        <w:rPr>
          <w:rFonts w:cstheme="minorHAnsi"/>
        </w:rPr>
      </w:pPr>
      <w:r>
        <w:rPr>
          <w:rFonts w:cstheme="minorHAnsi"/>
        </w:rPr>
        <w:t xml:space="preserve">* </w:t>
      </w:r>
      <w:r w:rsidR="00542E3E" w:rsidRPr="00501D0E">
        <w:rPr>
          <w:rFonts w:cstheme="minorHAnsi"/>
        </w:rPr>
        <w:t xml:space="preserve">La qualité et la quantité des produits d’amplification seront contrôlées </w:t>
      </w:r>
      <w:r>
        <w:rPr>
          <w:rFonts w:cstheme="minorHAnsi"/>
        </w:rPr>
        <w:t>sur gel agarose</w:t>
      </w:r>
      <w:r w:rsidR="00542E3E" w:rsidRPr="00501D0E">
        <w:rPr>
          <w:rFonts w:cstheme="minorHAnsi"/>
        </w:rPr>
        <w:t xml:space="preserve"> avant qu’ils ne soient apportés dans une plaque 96 puits à GenSeq, accompagnés des photos des gels. </w:t>
      </w:r>
    </w:p>
    <w:p w14:paraId="63E26A67" w14:textId="58A8C185" w:rsidR="00542E3E" w:rsidRDefault="00B0213B" w:rsidP="00B0213B">
      <w:pPr>
        <w:jc w:val="both"/>
        <w:rPr>
          <w:rFonts w:cstheme="minorHAnsi"/>
        </w:rPr>
      </w:pPr>
      <w:r>
        <w:rPr>
          <w:rFonts w:cstheme="minorHAnsi"/>
        </w:rPr>
        <w:t xml:space="preserve">* </w:t>
      </w:r>
      <w:r w:rsidR="00542E3E" w:rsidRPr="00501D0E">
        <w:rPr>
          <w:rFonts w:cstheme="minorHAnsi"/>
        </w:rPr>
        <w:t xml:space="preserve">Les produits de PCR seront purifiés avant de procéder à la deuxième PCR </w:t>
      </w:r>
      <w:r w:rsidR="00542E3E" w:rsidRPr="00501D0E">
        <w:rPr>
          <w:rFonts w:cstheme="minorHAnsi"/>
          <w:b/>
        </w:rPr>
        <w:t>par le plateau GenSeq</w:t>
      </w:r>
      <w:r w:rsidR="00542E3E" w:rsidRPr="00501D0E">
        <w:rPr>
          <w:rFonts w:cstheme="minorHAnsi"/>
        </w:rPr>
        <w:t xml:space="preserve">. </w:t>
      </w:r>
    </w:p>
    <w:p w14:paraId="0018D60D" w14:textId="6F0A769F" w:rsidR="00542E3E" w:rsidRDefault="00B0213B" w:rsidP="00B0213B">
      <w:pPr>
        <w:jc w:val="both"/>
        <w:rPr>
          <w:rFonts w:cstheme="minorHAnsi"/>
        </w:rPr>
      </w:pPr>
      <w:r>
        <w:rPr>
          <w:rFonts w:cstheme="minorHAnsi"/>
        </w:rPr>
        <w:t xml:space="preserve">* </w:t>
      </w:r>
      <w:r w:rsidR="00542E3E" w:rsidRPr="00501D0E">
        <w:rPr>
          <w:rFonts w:cstheme="minorHAnsi"/>
        </w:rPr>
        <w:t>Une deuxième PCR sera réalisée avec des amorces fournies par GenSeq</w:t>
      </w:r>
      <w:r>
        <w:rPr>
          <w:rFonts w:cstheme="minorHAnsi"/>
        </w:rPr>
        <w:t xml:space="preserve"> pour rendre le locus </w:t>
      </w:r>
      <w:proofErr w:type="spellStart"/>
      <w:r>
        <w:rPr>
          <w:rFonts w:cstheme="minorHAnsi"/>
        </w:rPr>
        <w:t>séquençable</w:t>
      </w:r>
      <w:proofErr w:type="spellEnd"/>
      <w:r w:rsidR="00542E3E" w:rsidRPr="00501D0E">
        <w:rPr>
          <w:rFonts w:cstheme="minorHAnsi"/>
        </w:rPr>
        <w:t xml:space="preserve">. </w:t>
      </w:r>
    </w:p>
    <w:p w14:paraId="53D86206" w14:textId="76337C38" w:rsidR="00542E3E" w:rsidRDefault="00B0213B" w:rsidP="00B0213B">
      <w:pPr>
        <w:jc w:val="both"/>
        <w:rPr>
          <w:rFonts w:cstheme="minorHAnsi"/>
        </w:rPr>
      </w:pPr>
      <w:r>
        <w:rPr>
          <w:rFonts w:cstheme="minorHAnsi"/>
        </w:rPr>
        <w:t xml:space="preserve">* </w:t>
      </w:r>
      <w:r w:rsidR="00542E3E" w:rsidRPr="00501D0E">
        <w:rPr>
          <w:rFonts w:cstheme="minorHAnsi"/>
        </w:rPr>
        <w:t>Un dosage par qPCR de ce multiplexe (banque finale) sera alors réalisé pour optimiser la quantité de produit à déposer sur le séquenceur.</w:t>
      </w:r>
      <w:r>
        <w:rPr>
          <w:rFonts w:cstheme="minorHAnsi"/>
        </w:rPr>
        <w:t xml:space="preserve"> Après avoir éventuellement </w:t>
      </w:r>
      <w:proofErr w:type="spellStart"/>
      <w:r>
        <w:rPr>
          <w:rFonts w:cstheme="minorHAnsi"/>
        </w:rPr>
        <w:t>ré-équilibré</w:t>
      </w:r>
      <w:proofErr w:type="spellEnd"/>
      <w:r>
        <w:rPr>
          <w:rFonts w:cstheme="minorHAnsi"/>
        </w:rPr>
        <w:t xml:space="preserve"> les échantillons</w:t>
      </w:r>
    </w:p>
    <w:p w14:paraId="2F356DF4" w14:textId="5A9D90B8" w:rsidR="00542E3E" w:rsidRDefault="00B0213B" w:rsidP="00B0213B">
      <w:pPr>
        <w:jc w:val="both"/>
        <w:rPr>
          <w:rFonts w:cstheme="minorHAnsi"/>
        </w:rPr>
      </w:pPr>
      <w:r>
        <w:rPr>
          <w:rFonts w:cstheme="minorHAnsi"/>
        </w:rPr>
        <w:t xml:space="preserve">* </w:t>
      </w:r>
    </w:p>
    <w:p w14:paraId="2FC7EEBA" w14:textId="1109A9F9" w:rsidR="00542E3E" w:rsidRDefault="00B0213B" w:rsidP="00B0213B">
      <w:pPr>
        <w:jc w:val="both"/>
        <w:rPr>
          <w:rFonts w:cstheme="minorHAnsi"/>
        </w:rPr>
      </w:pPr>
      <w:r>
        <w:rPr>
          <w:rFonts w:cstheme="minorHAnsi"/>
        </w:rPr>
        <w:t xml:space="preserve">* </w:t>
      </w:r>
      <w:r w:rsidR="00542E3E" w:rsidRPr="00501D0E">
        <w:rPr>
          <w:rFonts w:cstheme="minorHAnsi"/>
        </w:rPr>
        <w:t>En cas d’élimination insuffisante des dimères d’amorces, une nouvelle purification sera réalisée suivie d’un nouveau passage sur Fragment Analyzer.</w:t>
      </w:r>
    </w:p>
    <w:p w14:paraId="241E1B2E" w14:textId="7EFAD22A" w:rsidR="00542E3E" w:rsidRPr="00501D0E" w:rsidRDefault="00B0213B" w:rsidP="00B0213B">
      <w:pPr>
        <w:jc w:val="both"/>
        <w:rPr>
          <w:rFonts w:cstheme="minorHAnsi"/>
        </w:rPr>
      </w:pPr>
      <w:r>
        <w:rPr>
          <w:rFonts w:cstheme="minorHAnsi"/>
        </w:rPr>
        <w:t xml:space="preserve">* </w:t>
      </w:r>
      <w:r w:rsidR="00542E3E" w:rsidRPr="00501D0E">
        <w:rPr>
          <w:rFonts w:cstheme="minorHAnsi"/>
        </w:rPr>
        <w:t>Le séquençage sera réalisé sur le MiSeq du plateau GenSeq.</w:t>
      </w:r>
    </w:p>
    <w:p w14:paraId="032B5B6D" w14:textId="77777777" w:rsidR="00542E3E" w:rsidRDefault="00542E3E" w:rsidP="00542E3E">
      <w:pPr>
        <w:jc w:val="both"/>
        <w:rPr>
          <w:rFonts w:cstheme="minorHAnsi"/>
        </w:rPr>
      </w:pPr>
    </w:p>
    <w:p w14:paraId="0C6A2A2C" w14:textId="77777777" w:rsidR="00542E3E" w:rsidRDefault="00542E3E" w:rsidP="00542E3E">
      <w:pPr>
        <w:jc w:val="both"/>
        <w:rPr>
          <w:bCs/>
          <w:color w:val="FF0000"/>
        </w:rPr>
      </w:pPr>
      <w:bookmarkStart w:id="2" w:name="_Hlk183163322"/>
      <w:r w:rsidRPr="00A037F1">
        <w:rPr>
          <w:noProof/>
        </w:rPr>
        <w:drawing>
          <wp:inline distT="0" distB="0" distL="0" distR="0" wp14:anchorId="5FE08059" wp14:editId="42A8B02C">
            <wp:extent cx="266700" cy="266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66700"/>
                    </a:xfrm>
                    <a:prstGeom prst="rect">
                      <a:avLst/>
                    </a:prstGeom>
                  </pic:spPr>
                </pic:pic>
              </a:graphicData>
            </a:graphic>
          </wp:inline>
        </w:drawing>
      </w:r>
      <w:r w:rsidRPr="00A037F1">
        <w:t xml:space="preserve"> </w:t>
      </w:r>
      <w:bookmarkEnd w:id="2"/>
      <w:r w:rsidRPr="00A037F1">
        <w:rPr>
          <w:color w:val="FF0000"/>
        </w:rPr>
        <w:t>Les résultats obtenus sur</w:t>
      </w:r>
      <w:r>
        <w:rPr>
          <w:color w:val="FF0000"/>
        </w:rPr>
        <w:t xml:space="preserve"> notre</w:t>
      </w:r>
      <w:r w:rsidRPr="00A037F1">
        <w:rPr>
          <w:color w:val="FF0000"/>
        </w:rPr>
        <w:t xml:space="preserve"> séquenceur haut-débit </w:t>
      </w:r>
      <w:r>
        <w:rPr>
          <w:color w:val="FF0000"/>
        </w:rPr>
        <w:t xml:space="preserve">ainsi que les échantillons et les banques fabriquées </w:t>
      </w:r>
      <w:r w:rsidRPr="00A037F1">
        <w:rPr>
          <w:color w:val="FF0000"/>
        </w:rPr>
        <w:t xml:space="preserve">sont stockés sur notre système de sauvegarde pendant </w:t>
      </w:r>
      <w:r w:rsidRPr="00A037F1">
        <w:rPr>
          <w:b/>
          <w:color w:val="FF0000"/>
        </w:rPr>
        <w:t>3 mois</w:t>
      </w:r>
      <w:r>
        <w:rPr>
          <w:b/>
          <w:color w:val="FF0000"/>
        </w:rPr>
        <w:t xml:space="preserve">. </w:t>
      </w:r>
      <w:r w:rsidRPr="00D90821">
        <w:rPr>
          <w:bCs/>
          <w:color w:val="FF0000"/>
        </w:rPr>
        <w:t>Nous ne conservons jamais les résultats obtenus sur la plateforme MGX</w:t>
      </w:r>
      <w:r>
        <w:rPr>
          <w:bCs/>
          <w:color w:val="FF0000"/>
        </w:rPr>
        <w:t>.</w:t>
      </w:r>
    </w:p>
    <w:p w14:paraId="75657E46" w14:textId="77777777" w:rsidR="00542E3E" w:rsidRDefault="00542E3E" w:rsidP="00542E3E">
      <w:pPr>
        <w:jc w:val="both"/>
        <w:rPr>
          <w:rFonts w:cstheme="minorHAnsi"/>
        </w:rPr>
      </w:pPr>
    </w:p>
    <w:p w14:paraId="3E091CCB" w14:textId="3C4D6FE2" w:rsidR="00542E3E" w:rsidRDefault="00542E3E">
      <w:pPr>
        <w:rPr>
          <w:rFonts w:cstheme="minorHAnsi"/>
        </w:rPr>
      </w:pPr>
      <w:r>
        <w:rPr>
          <w:rFonts w:cstheme="minorHAnsi"/>
        </w:rPr>
        <w:br w:type="page"/>
      </w:r>
    </w:p>
    <w:p w14:paraId="7EA26478" w14:textId="77777777" w:rsidR="00542E3E" w:rsidRPr="00514040" w:rsidRDefault="00542E3E" w:rsidP="00514040">
      <w:pPr>
        <w:pStyle w:val="Titre1"/>
      </w:pPr>
      <w:r w:rsidRPr="00514040">
        <w:lastRenderedPageBreak/>
        <w:t>Information pour comprendre l’expérience et aide au choix</w:t>
      </w:r>
    </w:p>
    <w:p w14:paraId="36F54FCC" w14:textId="77777777" w:rsidR="00542E3E" w:rsidRDefault="00542E3E" w:rsidP="00542E3E">
      <w:pPr>
        <w:jc w:val="both"/>
        <w:rPr>
          <w:rFonts w:cstheme="minorHAnsi"/>
        </w:rPr>
      </w:pPr>
    </w:p>
    <w:p w14:paraId="7C0316DA" w14:textId="3B691ABC" w:rsidR="00542E3E" w:rsidRDefault="00B0213B" w:rsidP="00542E3E">
      <w:pPr>
        <w:jc w:val="both"/>
        <w:rPr>
          <w:rFonts w:cstheme="minorHAnsi"/>
        </w:rPr>
      </w:pPr>
      <w:r>
        <w:rPr>
          <w:rFonts w:cstheme="minorHAnsi"/>
          <w:b/>
          <w:bCs/>
        </w:rPr>
        <w:t>1</w:t>
      </w:r>
      <w:r w:rsidR="00542E3E" w:rsidRPr="004E527F">
        <w:rPr>
          <w:rFonts w:cstheme="minorHAnsi"/>
          <w:b/>
          <w:bCs/>
        </w:rPr>
        <w:t>.</w:t>
      </w:r>
      <w:r w:rsidR="00542E3E">
        <w:rPr>
          <w:rFonts w:cstheme="minorHAnsi"/>
        </w:rPr>
        <w:t xml:space="preserve"> Par run de séquençage nous ne pouvons indexer que </w:t>
      </w:r>
      <w:r w:rsidR="00542E3E" w:rsidRPr="004E527F">
        <w:rPr>
          <w:rFonts w:cstheme="minorHAnsi"/>
          <w:b/>
          <w:bCs/>
        </w:rPr>
        <w:t>maximum 380 échantillons différents</w:t>
      </w:r>
      <w:r w:rsidR="00542E3E">
        <w:rPr>
          <w:rFonts w:cstheme="minorHAnsi"/>
        </w:rPr>
        <w:t>.</w:t>
      </w:r>
    </w:p>
    <w:p w14:paraId="1D90AFEB" w14:textId="77777777" w:rsidR="00542E3E" w:rsidRDefault="00542E3E" w:rsidP="00542E3E">
      <w:pPr>
        <w:jc w:val="both"/>
        <w:rPr>
          <w:rFonts w:cstheme="minorHAnsi"/>
        </w:rPr>
      </w:pPr>
      <w:r>
        <w:rPr>
          <w:rFonts w:cstheme="minorHAnsi"/>
        </w:rPr>
        <w:t>Selon l’objectif du projet, i</w:t>
      </w:r>
      <w:r w:rsidRPr="00501D0E">
        <w:rPr>
          <w:rFonts w:cstheme="minorHAnsi"/>
        </w:rPr>
        <w:t xml:space="preserve">l est conseillé de procéder à des </w:t>
      </w:r>
      <w:proofErr w:type="spellStart"/>
      <w:r w:rsidRPr="00501D0E">
        <w:rPr>
          <w:rFonts w:cstheme="minorHAnsi"/>
        </w:rPr>
        <w:t>duplicats</w:t>
      </w:r>
      <w:proofErr w:type="spellEnd"/>
      <w:r w:rsidRPr="00501D0E">
        <w:rPr>
          <w:rFonts w:cstheme="minorHAnsi"/>
        </w:rPr>
        <w:t xml:space="preserve"> des échantillons, voire des </w:t>
      </w:r>
      <w:proofErr w:type="spellStart"/>
      <w:r w:rsidRPr="00501D0E">
        <w:rPr>
          <w:rFonts w:cstheme="minorHAnsi"/>
        </w:rPr>
        <w:t>triplicats</w:t>
      </w:r>
      <w:proofErr w:type="spellEnd"/>
      <w:r w:rsidRPr="00501D0E">
        <w:rPr>
          <w:rFonts w:cstheme="minorHAnsi"/>
        </w:rPr>
        <w:t xml:space="preserve">. GenSeq inclura également au minimum </w:t>
      </w:r>
      <w:r w:rsidRPr="00501D0E">
        <w:rPr>
          <w:rFonts w:cstheme="minorHAnsi"/>
          <w:b/>
        </w:rPr>
        <w:t>un témoin négatif</w:t>
      </w:r>
      <w:r w:rsidRPr="00501D0E">
        <w:rPr>
          <w:rFonts w:cstheme="minorHAnsi"/>
        </w:rPr>
        <w:t xml:space="preserve"> pour chaque plaque d’échantillons traitée.</w:t>
      </w:r>
    </w:p>
    <w:p w14:paraId="52B994A0" w14:textId="30C048FA" w:rsidR="00542E3E" w:rsidRPr="00501D0E" w:rsidRDefault="00B0213B" w:rsidP="00542E3E">
      <w:pPr>
        <w:jc w:val="both"/>
        <w:rPr>
          <w:rFonts w:cstheme="minorHAnsi"/>
        </w:rPr>
      </w:pPr>
      <w:r>
        <w:rPr>
          <w:rFonts w:cstheme="minorHAnsi"/>
          <w:b/>
          <w:bCs/>
        </w:rPr>
        <w:t>2</w:t>
      </w:r>
      <w:r w:rsidR="00542E3E" w:rsidRPr="004E527F">
        <w:rPr>
          <w:rFonts w:cstheme="minorHAnsi"/>
          <w:b/>
          <w:bCs/>
        </w:rPr>
        <w:t>.</w:t>
      </w:r>
      <w:r w:rsidR="00542E3E" w:rsidRPr="00501D0E">
        <w:rPr>
          <w:rFonts w:cstheme="minorHAnsi"/>
        </w:rPr>
        <w:t xml:space="preserve"> </w:t>
      </w:r>
      <w:r w:rsidR="00542E3E" w:rsidRPr="008C0B32">
        <w:rPr>
          <w:rFonts w:cstheme="minorHAnsi"/>
          <w:b/>
          <w:bCs/>
        </w:rPr>
        <w:t>Une taille minimale de 140 pb</w:t>
      </w:r>
      <w:r w:rsidR="00542E3E" w:rsidRPr="00501D0E">
        <w:rPr>
          <w:rFonts w:cstheme="minorHAnsi"/>
        </w:rPr>
        <w:t xml:space="preserve"> est souhaitable afin de pouvoir purifier efficacement les produits d’amplification et les différencier d’éventuels dimères d’amorces. </w:t>
      </w:r>
    </w:p>
    <w:p w14:paraId="34879831" w14:textId="68C3F92F" w:rsidR="00542E3E" w:rsidRPr="00501D0E" w:rsidRDefault="00B0213B" w:rsidP="00542E3E">
      <w:pPr>
        <w:spacing w:after="60"/>
        <w:rPr>
          <w:rFonts w:cstheme="minorHAnsi"/>
          <w:b/>
        </w:rPr>
      </w:pPr>
      <w:r>
        <w:rPr>
          <w:rFonts w:cstheme="minorHAnsi"/>
          <w:b/>
          <w:bCs/>
        </w:rPr>
        <w:t>4</w:t>
      </w:r>
      <w:r w:rsidR="00542E3E" w:rsidRPr="004E527F">
        <w:rPr>
          <w:rFonts w:cstheme="minorHAnsi"/>
          <w:b/>
          <w:bCs/>
        </w:rPr>
        <w:t>.</w:t>
      </w:r>
      <w:r w:rsidR="00542E3E">
        <w:rPr>
          <w:rFonts w:cstheme="minorHAnsi"/>
        </w:rPr>
        <w:t xml:space="preserve"> </w:t>
      </w:r>
      <w:r w:rsidR="00542E3E" w:rsidRPr="00501D0E">
        <w:rPr>
          <w:rFonts w:cstheme="minorHAnsi"/>
          <w:b/>
        </w:rPr>
        <w:t>Séquences à ajouter aux amorces spécifiques pour ancrage des amorces d’indexation :</w:t>
      </w:r>
    </w:p>
    <w:p w14:paraId="50E65003" w14:textId="4EACF807" w:rsidR="00542E3E" w:rsidRPr="00501D0E" w:rsidRDefault="00542E3E" w:rsidP="00542E3E">
      <w:pPr>
        <w:spacing w:after="60"/>
        <w:jc w:val="both"/>
        <w:rPr>
          <w:rFonts w:cstheme="minorHAnsi"/>
        </w:rPr>
      </w:pPr>
      <w:r w:rsidRPr="00501D0E">
        <w:rPr>
          <w:rFonts w:cstheme="minorHAnsi"/>
        </w:rPr>
        <w:t xml:space="preserve">Création de fragments d’ADN compatibles avec le séquençage sur MiSeq avec un protocole à deux étapes de PCR, selon </w:t>
      </w:r>
      <w:r w:rsidRPr="00F329E3">
        <w:rPr>
          <w:rFonts w:cstheme="minorHAnsi"/>
          <w:b/>
          <w:bCs/>
        </w:rPr>
        <w:t xml:space="preserve">l’approche préconisée par Illumina : 16S </w:t>
      </w:r>
      <w:proofErr w:type="spellStart"/>
      <w:r w:rsidRPr="00F329E3">
        <w:rPr>
          <w:rFonts w:cstheme="minorHAnsi"/>
          <w:b/>
          <w:bCs/>
        </w:rPr>
        <w:t>Metagenomic</w:t>
      </w:r>
      <w:proofErr w:type="spellEnd"/>
      <w:r w:rsidRPr="00F329E3">
        <w:rPr>
          <w:rFonts w:cstheme="minorHAnsi"/>
          <w:b/>
          <w:bCs/>
        </w:rPr>
        <w:t xml:space="preserve"> Sequencing Library </w:t>
      </w:r>
      <w:proofErr w:type="spellStart"/>
      <w:r w:rsidRPr="00F329E3">
        <w:rPr>
          <w:rFonts w:cstheme="minorHAnsi"/>
          <w:b/>
          <w:bCs/>
        </w:rPr>
        <w:t>Preparation</w:t>
      </w:r>
      <w:proofErr w:type="spellEnd"/>
      <w:r w:rsidRPr="00F329E3">
        <w:rPr>
          <w:rFonts w:cstheme="minorHAnsi"/>
          <w:b/>
          <w:bCs/>
        </w:rPr>
        <w:t xml:space="preserve"> (</w:t>
      </w:r>
      <w:proofErr w:type="spellStart"/>
      <w:r w:rsidRPr="00F329E3">
        <w:rPr>
          <w:rFonts w:cstheme="minorHAnsi"/>
          <w:b/>
          <w:bCs/>
        </w:rPr>
        <w:t>ref</w:t>
      </w:r>
      <w:proofErr w:type="spellEnd"/>
      <w:r w:rsidRPr="00F329E3">
        <w:rPr>
          <w:rFonts w:cstheme="minorHAnsi"/>
          <w:b/>
          <w:bCs/>
        </w:rPr>
        <w:t>. 15044223</w:t>
      </w:r>
      <w:r w:rsidRPr="00501D0E">
        <w:rPr>
          <w:rFonts w:cstheme="minorHAnsi"/>
        </w:rPr>
        <w:t xml:space="preserve">). </w:t>
      </w:r>
      <w:r>
        <w:rPr>
          <w:rFonts w:cstheme="minorHAnsi"/>
        </w:rPr>
        <w:t>L</w:t>
      </w:r>
      <w:r w:rsidRPr="00501D0E">
        <w:rPr>
          <w:rFonts w:cstheme="minorHAnsi"/>
        </w:rPr>
        <w:t>e logiciel du séquenceur se base sur une lecture de différences d</w:t>
      </w:r>
      <w:r>
        <w:rPr>
          <w:rFonts w:cstheme="minorHAnsi"/>
        </w:rPr>
        <w:t>e séquence</w:t>
      </w:r>
      <w:r w:rsidRPr="00501D0E">
        <w:rPr>
          <w:rFonts w:cstheme="minorHAnsi"/>
        </w:rPr>
        <w:t xml:space="preserve"> au cours des premiers cycles de séquençage pour délimiter les îlots de séquence unique à la surface de la flow-cells. S’il n’y a pas de différences de signal ou si celles-ci ne sont pas assez importantes, le séquenceur aura du mal à identifier les clusters et le séquençage échouera.</w:t>
      </w:r>
    </w:p>
    <w:p w14:paraId="2E98767B" w14:textId="02D928C2" w:rsidR="00542E3E" w:rsidRDefault="00542E3E" w:rsidP="00542E3E">
      <w:pPr>
        <w:jc w:val="both"/>
        <w:rPr>
          <w:rFonts w:cstheme="minorHAnsi"/>
        </w:rPr>
      </w:pPr>
      <w:r w:rsidRPr="00501D0E">
        <w:rPr>
          <w:rFonts w:cstheme="minorHAnsi"/>
        </w:rPr>
        <w:t>Pour remédier à ce problème lorsque l’on séquence des amplicons, le moyen le plus efficace est de créer un décalage de lecture des séquences en rajoutant quelques bases aléatoires à la charnière entre la partie 5’ des amorces de PCR.</w:t>
      </w:r>
    </w:p>
    <w:p w14:paraId="2A061C09" w14:textId="215C04FC" w:rsidR="00542E3E" w:rsidRPr="00501D0E" w:rsidRDefault="00B0213B" w:rsidP="00542E3E">
      <w:pPr>
        <w:spacing w:after="0"/>
        <w:jc w:val="both"/>
        <w:rPr>
          <w:rFonts w:cstheme="minorHAnsi"/>
        </w:rPr>
      </w:pPr>
      <w:r w:rsidRPr="00B0213B">
        <w:rPr>
          <w:rFonts w:cstheme="minorHAnsi"/>
          <w:b/>
          <w:bCs/>
        </w:rPr>
        <w:t>5</w:t>
      </w:r>
      <w:r w:rsidR="00542E3E" w:rsidRPr="00B0213B">
        <w:rPr>
          <w:rFonts w:cstheme="minorHAnsi"/>
          <w:b/>
          <w:bCs/>
        </w:rPr>
        <w:t>. Profondeur</w:t>
      </w:r>
      <w:r w:rsidR="00542E3E" w:rsidRPr="00542E3E">
        <w:rPr>
          <w:rFonts w:cstheme="minorHAnsi"/>
          <w:b/>
          <w:bCs/>
        </w:rPr>
        <w:t xml:space="preserve"> attendue et rendement de séquençage</w:t>
      </w:r>
      <w:r w:rsidR="00542E3E" w:rsidRPr="00501D0E">
        <w:rPr>
          <w:rFonts w:cstheme="minorHAnsi"/>
        </w:rPr>
        <w:t> :</w:t>
      </w:r>
    </w:p>
    <w:p w14:paraId="476E4675" w14:textId="77777777" w:rsidR="00542E3E" w:rsidRDefault="00542E3E" w:rsidP="00542E3E">
      <w:pPr>
        <w:spacing w:after="120"/>
        <w:jc w:val="both"/>
        <w:rPr>
          <w:rFonts w:cstheme="minorHAnsi"/>
        </w:rPr>
      </w:pPr>
      <w:r>
        <w:rPr>
          <w:rFonts w:cstheme="minorHAnsi"/>
        </w:rPr>
        <w:t xml:space="preserve">Deux versions de kit sont disponibles sur MiSeq : les kit V2 (12 M de reads en moyenne) et V3 (17M de reads en moyenne), ces valeurs sont </w:t>
      </w:r>
      <w:proofErr w:type="gramStart"/>
      <w:r>
        <w:rPr>
          <w:rFonts w:cstheme="minorHAnsi"/>
        </w:rPr>
        <w:t>valable</w:t>
      </w:r>
      <w:proofErr w:type="gramEnd"/>
      <w:r>
        <w:rPr>
          <w:rFonts w:cstheme="minorHAnsi"/>
        </w:rPr>
        <w:t xml:space="preserve"> pour de l’amplicons.</w:t>
      </w:r>
    </w:p>
    <w:p w14:paraId="6C91D164" w14:textId="77777777" w:rsidR="00542E3E" w:rsidRPr="00501D0E" w:rsidRDefault="00542E3E" w:rsidP="00542E3E">
      <w:pPr>
        <w:spacing w:after="120"/>
        <w:jc w:val="both"/>
        <w:rPr>
          <w:rFonts w:cstheme="minorHAnsi"/>
        </w:rPr>
      </w:pPr>
      <w:r w:rsidRPr="00501D0E">
        <w:rPr>
          <w:rFonts w:cstheme="minorHAnsi"/>
        </w:rPr>
        <w:t>Longueur séquençage possible Kits version 2 : 50, 300, 500 nt</w:t>
      </w:r>
    </w:p>
    <w:p w14:paraId="311ACFD5" w14:textId="77777777" w:rsidR="00542E3E" w:rsidRPr="00501D0E" w:rsidRDefault="00542E3E" w:rsidP="00542E3E">
      <w:pPr>
        <w:spacing w:after="120"/>
        <w:jc w:val="both"/>
        <w:rPr>
          <w:rFonts w:cstheme="minorHAnsi"/>
        </w:rPr>
      </w:pPr>
      <w:r w:rsidRPr="00501D0E">
        <w:rPr>
          <w:rFonts w:cstheme="minorHAnsi"/>
        </w:rPr>
        <w:t>Longueur séquençage possible Kits version 3 : 150, 600 nt</w:t>
      </w:r>
    </w:p>
    <w:p w14:paraId="6CA3E46F" w14:textId="3C0756DF" w:rsidR="00542E3E" w:rsidRDefault="00542E3E" w:rsidP="00542E3E">
      <w:pPr>
        <w:jc w:val="both"/>
        <w:rPr>
          <w:rFonts w:cstheme="minorHAnsi"/>
        </w:rPr>
      </w:pPr>
      <w:r>
        <w:rPr>
          <w:rFonts w:cstheme="minorHAnsi"/>
        </w:rPr>
        <w:t>Le rendement est très variable et dépends de nombreux facteurs allant du locus, à la quantité de banque chargée. L</w:t>
      </w:r>
      <w:r w:rsidRPr="00501D0E">
        <w:rPr>
          <w:rFonts w:cstheme="minorHAnsi"/>
        </w:rPr>
        <w:t xml:space="preserve">a surcharge du séquenceur peut causer la perte totale des résultats. </w:t>
      </w:r>
    </w:p>
    <w:p w14:paraId="37F5DAF9" w14:textId="1B4D9CA8" w:rsidR="00542E3E" w:rsidRDefault="00B0213B" w:rsidP="00542E3E">
      <w:pPr>
        <w:jc w:val="both"/>
        <w:rPr>
          <w:rFonts w:cstheme="minorHAnsi"/>
          <w:bCs/>
        </w:rPr>
      </w:pPr>
      <w:r>
        <w:rPr>
          <w:rFonts w:cstheme="minorHAnsi"/>
          <w:b/>
          <w:bCs/>
        </w:rPr>
        <w:t>6</w:t>
      </w:r>
      <w:r w:rsidR="00542E3E" w:rsidRPr="00F329E3">
        <w:rPr>
          <w:rFonts w:cstheme="minorHAnsi"/>
          <w:b/>
          <w:bCs/>
        </w:rPr>
        <w:t>.</w:t>
      </w:r>
      <w:r w:rsidR="00542E3E" w:rsidRPr="00F329E3">
        <w:rPr>
          <w:rFonts w:cstheme="minorHAnsi"/>
          <w:b/>
        </w:rPr>
        <w:t xml:space="preserve"> </w:t>
      </w:r>
      <w:r w:rsidR="00542E3E" w:rsidRPr="00542E3E">
        <w:rPr>
          <w:rFonts w:cstheme="minorHAnsi"/>
          <w:bCs/>
        </w:rPr>
        <w:t>Il n’est pas possible de séquencer plus long que le nombre de cycle du kit, mais on peut séquencer moins.</w:t>
      </w:r>
      <w:r w:rsidR="00542E3E">
        <w:rPr>
          <w:rFonts w:cstheme="minorHAnsi"/>
          <w:bCs/>
        </w:rPr>
        <w:t xml:space="preserve"> </w:t>
      </w:r>
      <w:r w:rsidR="00542E3E" w:rsidRPr="00542E3E">
        <w:rPr>
          <w:rFonts w:cstheme="minorHAnsi"/>
          <w:bCs/>
        </w:rPr>
        <w:t xml:space="preserve">On peut séquencer en </w:t>
      </w:r>
      <w:proofErr w:type="spellStart"/>
      <w:r w:rsidR="00542E3E" w:rsidRPr="00542E3E">
        <w:rPr>
          <w:rFonts w:cstheme="minorHAnsi"/>
          <w:bCs/>
        </w:rPr>
        <w:t>paired</w:t>
      </w:r>
      <w:proofErr w:type="spellEnd"/>
      <w:r w:rsidR="00542E3E" w:rsidRPr="00542E3E">
        <w:rPr>
          <w:rFonts w:cstheme="minorHAnsi"/>
          <w:bCs/>
        </w:rPr>
        <w:t xml:space="preserve"> end ou single end selon les besoins du projet</w:t>
      </w:r>
    </w:p>
    <w:p w14:paraId="37BA5EE2" w14:textId="3AF87DF6" w:rsidR="00B0213B" w:rsidRPr="00B0213B" w:rsidRDefault="00B0213B" w:rsidP="00B0213B">
      <w:pPr>
        <w:spacing w:before="200" w:after="120"/>
        <w:jc w:val="both"/>
        <w:rPr>
          <w:rFonts w:cstheme="minorHAnsi"/>
          <w:iCs/>
        </w:rPr>
      </w:pPr>
      <w:r w:rsidRPr="00B0213B">
        <w:rPr>
          <w:rFonts w:cstheme="minorHAnsi"/>
          <w:b/>
        </w:rPr>
        <w:t xml:space="preserve">7. </w:t>
      </w:r>
      <w:r w:rsidRPr="00B0213B">
        <w:rPr>
          <w:rFonts w:cstheme="minorHAnsi"/>
          <w:b/>
          <w:iCs/>
        </w:rPr>
        <w:t>Le</w:t>
      </w:r>
      <w:r w:rsidRPr="00B0213B">
        <w:rPr>
          <w:rFonts w:cstheme="minorHAnsi"/>
          <w:iCs/>
        </w:rPr>
        <w:t xml:space="preserve"> protocole utilisé ne permet pas d’établir une corrélation exacte entre le nombre initial de copies de cibles -dans le milieu naturel- et le nombre final de séquences obtenues après séquençage.</w:t>
      </w:r>
    </w:p>
    <w:p w14:paraId="6B64B993" w14:textId="03D6DD1F" w:rsidR="00542E3E" w:rsidRPr="00B0213B" w:rsidRDefault="00542E3E" w:rsidP="00542E3E">
      <w:pPr>
        <w:jc w:val="both"/>
        <w:rPr>
          <w:rFonts w:cstheme="minorHAnsi"/>
          <w:bCs/>
          <w:iCs/>
        </w:rPr>
      </w:pPr>
    </w:p>
    <w:p w14:paraId="7303BBD9" w14:textId="77777777" w:rsidR="00D374E7" w:rsidRPr="002B1085" w:rsidRDefault="00D374E7" w:rsidP="00D374E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iCs/>
          <w:sz w:val="20"/>
          <w:szCs w:val="32"/>
          <w:lang w:eastAsia="fr-FR"/>
        </w:rPr>
      </w:pPr>
      <w:r w:rsidRPr="002B1085">
        <w:rPr>
          <w:rFonts w:ascii="Times New Roman" w:eastAsia="Times New Roman" w:hAnsi="Times New Roman" w:cs="Times New Roman"/>
          <w:i/>
          <w:iCs/>
          <w:sz w:val="20"/>
          <w:szCs w:val="32"/>
          <w:lang w:eastAsia="fr-FR"/>
        </w:rPr>
        <w:t>Les données recueillies sur ce formulaire seront utilisées dans le cadre du traitement de votre projet scientifique : pour contact en cas de problème avec les échantillons, restitution des résultats et facturation des prestations réalisées. Elles permettent également votre inscription sur notre site de réservation et notre liste de diffusion. Elles seront conservées pendant la durée du projet. Vous pouvez également vous désinscrire sur simple demande.</w:t>
      </w:r>
    </w:p>
    <w:p w14:paraId="45B67EB9" w14:textId="0D5EA85B" w:rsidR="00A7315A" w:rsidRDefault="00A7315A"/>
    <w:p w14:paraId="036D7504" w14:textId="353A02A4" w:rsidR="00514040" w:rsidRDefault="00514040"/>
    <w:p w14:paraId="0D84191C" w14:textId="0DF3DA94" w:rsidR="00514040" w:rsidRDefault="00514040"/>
    <w:sectPr w:rsidR="00514040" w:rsidSect="00514040">
      <w:headerReference w:type="default" r:id="rId8"/>
      <w:footerReference w:type="default" r:id="rId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A522" w14:textId="77777777" w:rsidR="00F967BE" w:rsidRDefault="00F967BE" w:rsidP="00030B52">
      <w:pPr>
        <w:spacing w:after="0" w:line="240" w:lineRule="auto"/>
      </w:pPr>
      <w:r>
        <w:separator/>
      </w:r>
    </w:p>
  </w:endnote>
  <w:endnote w:type="continuationSeparator" w:id="0">
    <w:p w14:paraId="073AFC9D" w14:textId="77777777" w:rsidR="00F967BE" w:rsidRDefault="00F967BE" w:rsidP="0003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lgium">
    <w:altName w:val="Calibri"/>
    <w:panose1 w:val="04030605020002020C03"/>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32" w:type="dxa"/>
      <w:tblInd w:w="-5" w:type="dxa"/>
      <w:tblLook w:val="04A0" w:firstRow="1" w:lastRow="0" w:firstColumn="1" w:lastColumn="0" w:noHBand="0" w:noVBand="1"/>
    </w:tblPr>
    <w:tblGrid>
      <w:gridCol w:w="3402"/>
      <w:gridCol w:w="7230"/>
    </w:tblGrid>
    <w:tr w:rsidR="00514040" w:rsidRPr="009C441E" w14:paraId="55103FC9" w14:textId="77777777" w:rsidTr="00514040">
      <w:trPr>
        <w:trHeight w:val="272"/>
      </w:trPr>
      <w:tc>
        <w:tcPr>
          <w:tcW w:w="10632" w:type="dxa"/>
          <w:gridSpan w:val="2"/>
        </w:tcPr>
        <w:p w14:paraId="620E2E3A" w14:textId="77777777" w:rsidR="00514040" w:rsidRPr="009C441E" w:rsidRDefault="00514040" w:rsidP="00514040">
          <w:pPr>
            <w:pStyle w:val="Pieddepage"/>
            <w:jc w:val="center"/>
            <w:rPr>
              <w:rFonts w:cstheme="minorHAnsi"/>
              <w:sz w:val="20"/>
              <w:szCs w:val="20"/>
            </w:rPr>
          </w:pPr>
          <w:r w:rsidRPr="009C441E">
            <w:rPr>
              <w:rFonts w:cstheme="minorHAnsi"/>
              <w:sz w:val="20"/>
              <w:szCs w:val="20"/>
            </w:rPr>
            <w:t>Rédacteur</w:t>
          </w:r>
        </w:p>
      </w:tc>
    </w:tr>
    <w:tr w:rsidR="00514040" w:rsidRPr="009C441E" w14:paraId="7300110B" w14:textId="77777777" w:rsidTr="00514040">
      <w:trPr>
        <w:trHeight w:val="547"/>
      </w:trPr>
      <w:tc>
        <w:tcPr>
          <w:tcW w:w="3402" w:type="dxa"/>
          <w:vAlign w:val="center"/>
        </w:tcPr>
        <w:p w14:paraId="6B6BDE41" w14:textId="77777777" w:rsidR="00514040" w:rsidRPr="009C441E" w:rsidRDefault="00514040" w:rsidP="00514040">
          <w:pPr>
            <w:pStyle w:val="Pieddepage"/>
            <w:rPr>
              <w:rFonts w:cstheme="minorHAnsi"/>
              <w:sz w:val="20"/>
              <w:szCs w:val="20"/>
            </w:rPr>
          </w:pPr>
          <w:r w:rsidRPr="009C441E">
            <w:rPr>
              <w:rFonts w:cstheme="minorHAnsi"/>
              <w:sz w:val="20"/>
              <w:szCs w:val="20"/>
            </w:rPr>
            <w:t>Nom : C. Liautard</w:t>
          </w:r>
          <w:r>
            <w:rPr>
              <w:rFonts w:cstheme="minorHAnsi"/>
              <w:sz w:val="20"/>
              <w:szCs w:val="20"/>
            </w:rPr>
            <w:t>-Haag</w:t>
          </w:r>
        </w:p>
      </w:tc>
      <w:tc>
        <w:tcPr>
          <w:tcW w:w="7230" w:type="dxa"/>
          <w:vAlign w:val="center"/>
        </w:tcPr>
        <w:p w14:paraId="243A5475" w14:textId="21198C42" w:rsidR="00514040" w:rsidRPr="009C441E" w:rsidRDefault="00514040" w:rsidP="00514040">
          <w:pPr>
            <w:autoSpaceDE w:val="0"/>
            <w:autoSpaceDN w:val="0"/>
            <w:adjustRightInd w:val="0"/>
            <w:rPr>
              <w:rFonts w:cstheme="minorHAnsi"/>
              <w:sz w:val="20"/>
              <w:szCs w:val="20"/>
            </w:rPr>
          </w:pPr>
          <w:r w:rsidRPr="009C441E">
            <w:rPr>
              <w:rFonts w:cstheme="minorHAnsi"/>
              <w:sz w:val="20"/>
              <w:szCs w:val="20"/>
            </w:rPr>
            <w:t xml:space="preserve">Version </w:t>
          </w:r>
          <w:r>
            <w:rPr>
              <w:rFonts w:cstheme="minorHAnsi"/>
              <w:sz w:val="20"/>
              <w:szCs w:val="20"/>
            </w:rPr>
            <w:t>3.0</w:t>
          </w:r>
        </w:p>
        <w:p w14:paraId="22F02D21" w14:textId="7FA88A3E" w:rsidR="00514040" w:rsidRPr="009C441E" w:rsidRDefault="00514040" w:rsidP="00514040">
          <w:pPr>
            <w:autoSpaceDE w:val="0"/>
            <w:autoSpaceDN w:val="0"/>
            <w:adjustRightInd w:val="0"/>
            <w:rPr>
              <w:rFonts w:cstheme="minorHAnsi"/>
              <w:sz w:val="20"/>
              <w:szCs w:val="20"/>
            </w:rPr>
          </w:pPr>
          <w:r w:rsidRPr="009C441E">
            <w:rPr>
              <w:rFonts w:cstheme="minorHAnsi"/>
              <w:sz w:val="20"/>
              <w:szCs w:val="20"/>
            </w:rPr>
            <w:t xml:space="preserve">Date : </w:t>
          </w:r>
          <w:r>
            <w:rPr>
              <w:rFonts w:cstheme="minorHAnsi"/>
              <w:sz w:val="20"/>
              <w:szCs w:val="20"/>
            </w:rPr>
            <w:t>01/01/2025</w:t>
          </w:r>
        </w:p>
      </w:tc>
    </w:tr>
  </w:tbl>
  <w:p w14:paraId="327C8268" w14:textId="4788B17F" w:rsidR="003B33BA" w:rsidRPr="00514040" w:rsidRDefault="003B33BA" w:rsidP="005140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D9D8" w14:textId="77777777" w:rsidR="00F967BE" w:rsidRDefault="00F967BE" w:rsidP="00030B52">
      <w:pPr>
        <w:spacing w:after="0" w:line="240" w:lineRule="auto"/>
      </w:pPr>
      <w:r>
        <w:separator/>
      </w:r>
    </w:p>
  </w:footnote>
  <w:footnote w:type="continuationSeparator" w:id="0">
    <w:p w14:paraId="67370204" w14:textId="77777777" w:rsidR="00F967BE" w:rsidRDefault="00F967BE" w:rsidP="0003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4C81" w14:textId="358BB1F5" w:rsidR="00A7315A" w:rsidRDefault="00A7315A">
    <w:pPr>
      <w:pStyle w:val="En-tte"/>
    </w:pPr>
  </w:p>
  <w:tbl>
    <w:tblPr>
      <w:tblStyle w:val="Grilledutableau"/>
      <w:tblW w:w="10627" w:type="dxa"/>
      <w:tblLook w:val="04A0" w:firstRow="1" w:lastRow="0" w:firstColumn="1" w:lastColumn="0" w:noHBand="0" w:noVBand="1"/>
    </w:tblPr>
    <w:tblGrid>
      <w:gridCol w:w="1958"/>
      <w:gridCol w:w="6684"/>
      <w:gridCol w:w="1985"/>
    </w:tblGrid>
    <w:tr w:rsidR="003E7CA0" w14:paraId="35DAC2AB" w14:textId="77777777" w:rsidTr="00514040">
      <w:tc>
        <w:tcPr>
          <w:tcW w:w="1958" w:type="dxa"/>
        </w:tcPr>
        <w:p w14:paraId="64725E63" w14:textId="77777777" w:rsidR="003E7CA0" w:rsidRPr="00D276E5" w:rsidRDefault="003E7CA0" w:rsidP="008833A9">
          <w:pPr>
            <w:pStyle w:val="En-tte"/>
            <w:rPr>
              <w:i/>
              <w:iCs/>
              <w:color w:val="595959" w:themeColor="text1" w:themeTint="A6"/>
            </w:rPr>
          </w:pPr>
          <w:r w:rsidRPr="00D276E5">
            <w:rPr>
              <w:i/>
              <w:iCs/>
              <w:color w:val="595959" w:themeColor="text1" w:themeTint="A6"/>
            </w:rPr>
            <w:t>Réservé GENSEQ :</w:t>
          </w:r>
        </w:p>
        <w:p w14:paraId="129BF19B" w14:textId="77777777" w:rsidR="003E7CA0" w:rsidRPr="00D276E5" w:rsidRDefault="003E7CA0" w:rsidP="008833A9">
          <w:pPr>
            <w:pStyle w:val="En-tte"/>
            <w:rPr>
              <w:i/>
              <w:iCs/>
              <w:color w:val="595959" w:themeColor="text1" w:themeTint="A6"/>
            </w:rPr>
          </w:pPr>
          <w:r>
            <w:rPr>
              <w:i/>
              <w:iCs/>
              <w:color w:val="595959" w:themeColor="text1" w:themeTint="A6"/>
            </w:rPr>
            <w:t>Cloud</w:t>
          </w:r>
          <w:r w:rsidRPr="00D276E5">
            <w:rPr>
              <w:i/>
              <w:iCs/>
              <w:color w:val="595959" w:themeColor="text1" w:themeTint="A6"/>
            </w:rPr>
            <w:t xml:space="preserve">      </w:t>
          </w:r>
          <w:r w:rsidRPr="00D276E5">
            <w:rPr>
              <w:i/>
              <w:iCs/>
              <w:color w:val="595959" w:themeColor="text1" w:themeTint="A6"/>
            </w:rPr>
            <w:sym w:font="Wingdings" w:char="F0A8"/>
          </w:r>
        </w:p>
        <w:p w14:paraId="03908188" w14:textId="77777777" w:rsidR="003E7CA0" w:rsidRPr="00D276E5" w:rsidRDefault="003E7CA0" w:rsidP="008833A9">
          <w:pPr>
            <w:pStyle w:val="En-tte"/>
            <w:rPr>
              <w:i/>
              <w:iCs/>
              <w:color w:val="595959" w:themeColor="text1" w:themeTint="A6"/>
            </w:rPr>
          </w:pPr>
          <w:r w:rsidRPr="00D276E5">
            <w:rPr>
              <w:i/>
              <w:iCs/>
              <w:color w:val="595959" w:themeColor="text1" w:themeTint="A6"/>
            </w:rPr>
            <w:t xml:space="preserve">BDD      </w:t>
          </w:r>
          <w:r w:rsidRPr="00D276E5">
            <w:rPr>
              <w:i/>
              <w:iCs/>
              <w:color w:val="595959" w:themeColor="text1" w:themeTint="A6"/>
            </w:rPr>
            <w:sym w:font="Wingdings" w:char="F0A8"/>
          </w:r>
        </w:p>
        <w:p w14:paraId="59C5F70D" w14:textId="77777777" w:rsidR="003E7CA0" w:rsidRPr="00D276E5" w:rsidRDefault="003E7CA0" w:rsidP="008833A9">
          <w:pPr>
            <w:pStyle w:val="En-tte"/>
            <w:rPr>
              <w:i/>
              <w:iCs/>
              <w:color w:val="595959" w:themeColor="text1" w:themeTint="A6"/>
            </w:rPr>
          </w:pPr>
          <w:r w:rsidRPr="00D276E5">
            <w:rPr>
              <w:i/>
              <w:iCs/>
              <w:color w:val="595959" w:themeColor="text1" w:themeTint="A6"/>
            </w:rPr>
            <w:t xml:space="preserve">Email    </w:t>
          </w:r>
          <w:r w:rsidRPr="00D276E5">
            <w:rPr>
              <w:i/>
              <w:iCs/>
              <w:color w:val="595959" w:themeColor="text1" w:themeTint="A6"/>
            </w:rPr>
            <w:sym w:font="Wingdings" w:char="F0A8"/>
          </w:r>
        </w:p>
        <w:p w14:paraId="1AA393DA" w14:textId="77777777" w:rsidR="003E7CA0" w:rsidRDefault="003E7CA0" w:rsidP="008833A9">
          <w:pPr>
            <w:pStyle w:val="En-tte"/>
          </w:pPr>
          <w:r w:rsidRPr="00D276E5">
            <w:rPr>
              <w:i/>
              <w:iCs/>
              <w:color w:val="595959" w:themeColor="text1" w:themeTint="A6"/>
            </w:rPr>
            <w:t xml:space="preserve">GRR      </w:t>
          </w:r>
          <w:r w:rsidRPr="00D276E5">
            <w:rPr>
              <w:i/>
              <w:iCs/>
              <w:color w:val="595959" w:themeColor="text1" w:themeTint="A6"/>
            </w:rPr>
            <w:sym w:font="Wingdings" w:char="F0A8"/>
          </w:r>
        </w:p>
      </w:tc>
      <w:tc>
        <w:tcPr>
          <w:tcW w:w="6684" w:type="dxa"/>
          <w:vAlign w:val="center"/>
        </w:tcPr>
        <w:p w14:paraId="106BDBC7" w14:textId="36F204E4" w:rsidR="003E7CA0" w:rsidRPr="003E7CA0" w:rsidRDefault="003E7CA0" w:rsidP="008833A9">
          <w:pPr>
            <w:pStyle w:val="Titre1"/>
            <w:spacing w:before="0"/>
            <w:jc w:val="center"/>
            <w:outlineLvl w:val="0"/>
            <w:rPr>
              <w:rFonts w:ascii="Belgium" w:hAnsi="Belgium"/>
            </w:rPr>
          </w:pPr>
          <w:r w:rsidRPr="003E7CA0">
            <w:rPr>
              <w:rFonts w:ascii="Belgium" w:hAnsi="Belgium"/>
              <w:sz w:val="44"/>
              <w:szCs w:val="44"/>
            </w:rPr>
            <w:t>Fiche Projet Amplicon</w:t>
          </w:r>
        </w:p>
      </w:tc>
      <w:tc>
        <w:tcPr>
          <w:tcW w:w="1985" w:type="dxa"/>
          <w:vAlign w:val="center"/>
        </w:tcPr>
        <w:p w14:paraId="5271EAD3" w14:textId="21D130A2" w:rsidR="003E7CA0" w:rsidRDefault="00A22D50" w:rsidP="008833A9">
          <w:pPr>
            <w:pStyle w:val="En-tte"/>
            <w:jc w:val="center"/>
          </w:pPr>
          <w:r>
            <w:rPr>
              <w:noProof/>
            </w:rPr>
            <w:drawing>
              <wp:inline distT="0" distB="0" distL="0" distR="0" wp14:anchorId="71437497" wp14:editId="793A7F86">
                <wp:extent cx="775474" cy="78105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222" cy="790868"/>
                        </a:xfrm>
                        <a:prstGeom prst="rect">
                          <a:avLst/>
                        </a:prstGeom>
                      </pic:spPr>
                    </pic:pic>
                  </a:graphicData>
                </a:graphic>
              </wp:inline>
            </w:drawing>
          </w:r>
        </w:p>
      </w:tc>
    </w:tr>
  </w:tbl>
  <w:p w14:paraId="54BC0EA6" w14:textId="77777777" w:rsidR="00A7315A" w:rsidRDefault="00A731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795"/>
    <w:multiLevelType w:val="hybridMultilevel"/>
    <w:tmpl w:val="B0484F26"/>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 w15:restartNumberingAfterBreak="0">
    <w:nsid w:val="24BF5BD5"/>
    <w:multiLevelType w:val="hybridMultilevel"/>
    <w:tmpl w:val="D84A140C"/>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29B23E61"/>
    <w:multiLevelType w:val="hybridMultilevel"/>
    <w:tmpl w:val="DF9AAC10"/>
    <w:lvl w:ilvl="0" w:tplc="703C3614">
      <w:start w:val="1"/>
      <w:numFmt w:val="decimal"/>
      <w:lvlText w:val="%1."/>
      <w:lvlJc w:val="left"/>
      <w:pPr>
        <w:ind w:left="2912" w:hanging="360"/>
      </w:pPr>
      <w:rPr>
        <w:rFonts w:cs="Times New Roman" w:hint="default"/>
        <w:b/>
        <w:bCs/>
        <w:color w:val="307E7C"/>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B6C66880">
      <w:start w:val="1"/>
      <w:numFmt w:val="decimal"/>
      <w:lvlText w:val="%4."/>
      <w:lvlJc w:val="left"/>
      <w:pPr>
        <w:ind w:left="4330" w:hanging="360"/>
      </w:pPr>
      <w:rPr>
        <w:rFonts w:cs="Times New Roman"/>
        <w:color w:val="307E7C"/>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3" w15:restartNumberingAfterBreak="0">
    <w:nsid w:val="5AF374B6"/>
    <w:multiLevelType w:val="hybridMultilevel"/>
    <w:tmpl w:val="1F38F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B25795"/>
    <w:multiLevelType w:val="hybridMultilevel"/>
    <w:tmpl w:val="8C4CAAE2"/>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72"/>
    <w:rsid w:val="00007978"/>
    <w:rsid w:val="00025C58"/>
    <w:rsid w:val="00030B52"/>
    <w:rsid w:val="00063D14"/>
    <w:rsid w:val="00081ED2"/>
    <w:rsid w:val="00094FCB"/>
    <w:rsid w:val="000B124A"/>
    <w:rsid w:val="000C1C4E"/>
    <w:rsid w:val="000D07C8"/>
    <w:rsid w:val="000E5360"/>
    <w:rsid w:val="00103BF8"/>
    <w:rsid w:val="00111160"/>
    <w:rsid w:val="00114256"/>
    <w:rsid w:val="001173A4"/>
    <w:rsid w:val="00120587"/>
    <w:rsid w:val="00120C7A"/>
    <w:rsid w:val="00121448"/>
    <w:rsid w:val="00122582"/>
    <w:rsid w:val="00123A6F"/>
    <w:rsid w:val="00125E8C"/>
    <w:rsid w:val="00126859"/>
    <w:rsid w:val="00127624"/>
    <w:rsid w:val="00130275"/>
    <w:rsid w:val="0014029C"/>
    <w:rsid w:val="00147467"/>
    <w:rsid w:val="001510A5"/>
    <w:rsid w:val="00151EE8"/>
    <w:rsid w:val="001625D6"/>
    <w:rsid w:val="001779E3"/>
    <w:rsid w:val="0018220B"/>
    <w:rsid w:val="00183F9A"/>
    <w:rsid w:val="00190872"/>
    <w:rsid w:val="001924AB"/>
    <w:rsid w:val="001977A4"/>
    <w:rsid w:val="001B427D"/>
    <w:rsid w:val="001B48CE"/>
    <w:rsid w:val="001B6364"/>
    <w:rsid w:val="001B6E4D"/>
    <w:rsid w:val="001D398F"/>
    <w:rsid w:val="001E28E1"/>
    <w:rsid w:val="00204790"/>
    <w:rsid w:val="00207C17"/>
    <w:rsid w:val="00211D43"/>
    <w:rsid w:val="002215E8"/>
    <w:rsid w:val="00224648"/>
    <w:rsid w:val="00225865"/>
    <w:rsid w:val="002301CF"/>
    <w:rsid w:val="00230F66"/>
    <w:rsid w:val="00240E1D"/>
    <w:rsid w:val="002449C7"/>
    <w:rsid w:val="002477BD"/>
    <w:rsid w:val="00254EB7"/>
    <w:rsid w:val="00267B99"/>
    <w:rsid w:val="00267F0F"/>
    <w:rsid w:val="0027280E"/>
    <w:rsid w:val="0029162C"/>
    <w:rsid w:val="0029259A"/>
    <w:rsid w:val="002A238E"/>
    <w:rsid w:val="002B2977"/>
    <w:rsid w:val="002E0FCE"/>
    <w:rsid w:val="002E5B8B"/>
    <w:rsid w:val="002F41D1"/>
    <w:rsid w:val="00301CB0"/>
    <w:rsid w:val="00306E55"/>
    <w:rsid w:val="00315120"/>
    <w:rsid w:val="0031663A"/>
    <w:rsid w:val="00316A9D"/>
    <w:rsid w:val="00327708"/>
    <w:rsid w:val="0033408F"/>
    <w:rsid w:val="00340144"/>
    <w:rsid w:val="0034483B"/>
    <w:rsid w:val="003547B1"/>
    <w:rsid w:val="00362067"/>
    <w:rsid w:val="003703DD"/>
    <w:rsid w:val="003718C5"/>
    <w:rsid w:val="00375196"/>
    <w:rsid w:val="0038270A"/>
    <w:rsid w:val="003B33BA"/>
    <w:rsid w:val="003C5CE5"/>
    <w:rsid w:val="003D3D71"/>
    <w:rsid w:val="003D474D"/>
    <w:rsid w:val="003E7CA0"/>
    <w:rsid w:val="003F05D3"/>
    <w:rsid w:val="003F4C4D"/>
    <w:rsid w:val="004039BA"/>
    <w:rsid w:val="00415520"/>
    <w:rsid w:val="00416DD9"/>
    <w:rsid w:val="0045756E"/>
    <w:rsid w:val="004720C2"/>
    <w:rsid w:val="004733E5"/>
    <w:rsid w:val="00477C94"/>
    <w:rsid w:val="00497944"/>
    <w:rsid w:val="004A19C6"/>
    <w:rsid w:val="004A5DB4"/>
    <w:rsid w:val="004B44DA"/>
    <w:rsid w:val="004C28F7"/>
    <w:rsid w:val="004D34C1"/>
    <w:rsid w:val="004D3FA1"/>
    <w:rsid w:val="004F5A63"/>
    <w:rsid w:val="00501780"/>
    <w:rsid w:val="00514040"/>
    <w:rsid w:val="00522E06"/>
    <w:rsid w:val="00540423"/>
    <w:rsid w:val="00542E3E"/>
    <w:rsid w:val="00551F76"/>
    <w:rsid w:val="00554B2B"/>
    <w:rsid w:val="005553A9"/>
    <w:rsid w:val="00556A9B"/>
    <w:rsid w:val="005614D8"/>
    <w:rsid w:val="00567AA5"/>
    <w:rsid w:val="0058445B"/>
    <w:rsid w:val="005854A3"/>
    <w:rsid w:val="005A01CA"/>
    <w:rsid w:val="005A0826"/>
    <w:rsid w:val="005A612E"/>
    <w:rsid w:val="005B166C"/>
    <w:rsid w:val="005B1A9C"/>
    <w:rsid w:val="005C2097"/>
    <w:rsid w:val="005C619D"/>
    <w:rsid w:val="005C6DAC"/>
    <w:rsid w:val="005D352E"/>
    <w:rsid w:val="005E6F8E"/>
    <w:rsid w:val="005F14B8"/>
    <w:rsid w:val="005F1B25"/>
    <w:rsid w:val="005F5777"/>
    <w:rsid w:val="006127E0"/>
    <w:rsid w:val="006212ED"/>
    <w:rsid w:val="00650272"/>
    <w:rsid w:val="00661D36"/>
    <w:rsid w:val="00681BC3"/>
    <w:rsid w:val="006960A4"/>
    <w:rsid w:val="006A4C59"/>
    <w:rsid w:val="006B52CB"/>
    <w:rsid w:val="006C5BB1"/>
    <w:rsid w:val="006C7D8D"/>
    <w:rsid w:val="006D025E"/>
    <w:rsid w:val="006D245F"/>
    <w:rsid w:val="006D3CC5"/>
    <w:rsid w:val="006D4283"/>
    <w:rsid w:val="00701E23"/>
    <w:rsid w:val="00703711"/>
    <w:rsid w:val="00703932"/>
    <w:rsid w:val="007050F7"/>
    <w:rsid w:val="00717358"/>
    <w:rsid w:val="00720F22"/>
    <w:rsid w:val="0072441D"/>
    <w:rsid w:val="00730D00"/>
    <w:rsid w:val="00731179"/>
    <w:rsid w:val="00732A53"/>
    <w:rsid w:val="00750C6B"/>
    <w:rsid w:val="007543EF"/>
    <w:rsid w:val="00754F26"/>
    <w:rsid w:val="00773D61"/>
    <w:rsid w:val="0078449A"/>
    <w:rsid w:val="007B0145"/>
    <w:rsid w:val="007B1A11"/>
    <w:rsid w:val="007C2F52"/>
    <w:rsid w:val="007C34B1"/>
    <w:rsid w:val="007C45D2"/>
    <w:rsid w:val="007D29AD"/>
    <w:rsid w:val="007D70F7"/>
    <w:rsid w:val="007E4CAF"/>
    <w:rsid w:val="007F51B3"/>
    <w:rsid w:val="00821FEC"/>
    <w:rsid w:val="008253B3"/>
    <w:rsid w:val="00836595"/>
    <w:rsid w:val="00840B3E"/>
    <w:rsid w:val="00853EEE"/>
    <w:rsid w:val="008601AF"/>
    <w:rsid w:val="0086684D"/>
    <w:rsid w:val="00871945"/>
    <w:rsid w:val="00873B00"/>
    <w:rsid w:val="00873CD8"/>
    <w:rsid w:val="00874B16"/>
    <w:rsid w:val="008833A9"/>
    <w:rsid w:val="008A125D"/>
    <w:rsid w:val="008B2B58"/>
    <w:rsid w:val="008C0974"/>
    <w:rsid w:val="008C15ED"/>
    <w:rsid w:val="008D1940"/>
    <w:rsid w:val="008D3E0E"/>
    <w:rsid w:val="008D7262"/>
    <w:rsid w:val="008F32D4"/>
    <w:rsid w:val="00904E17"/>
    <w:rsid w:val="009077A9"/>
    <w:rsid w:val="009237F9"/>
    <w:rsid w:val="00925452"/>
    <w:rsid w:val="009354F1"/>
    <w:rsid w:val="00936ED8"/>
    <w:rsid w:val="00940699"/>
    <w:rsid w:val="0094591C"/>
    <w:rsid w:val="00952BC1"/>
    <w:rsid w:val="00957E03"/>
    <w:rsid w:val="00966A3A"/>
    <w:rsid w:val="00976A9D"/>
    <w:rsid w:val="00980FAE"/>
    <w:rsid w:val="009965E2"/>
    <w:rsid w:val="009A747D"/>
    <w:rsid w:val="009B2A34"/>
    <w:rsid w:val="009B7D25"/>
    <w:rsid w:val="009D23FE"/>
    <w:rsid w:val="009E005F"/>
    <w:rsid w:val="009E4959"/>
    <w:rsid w:val="009F1AE0"/>
    <w:rsid w:val="00A00AA8"/>
    <w:rsid w:val="00A05053"/>
    <w:rsid w:val="00A127C3"/>
    <w:rsid w:val="00A14A99"/>
    <w:rsid w:val="00A22D50"/>
    <w:rsid w:val="00A30529"/>
    <w:rsid w:val="00A51A5D"/>
    <w:rsid w:val="00A60684"/>
    <w:rsid w:val="00A60B75"/>
    <w:rsid w:val="00A7315A"/>
    <w:rsid w:val="00A73908"/>
    <w:rsid w:val="00A74020"/>
    <w:rsid w:val="00A7436A"/>
    <w:rsid w:val="00A81E39"/>
    <w:rsid w:val="00AB0A1F"/>
    <w:rsid w:val="00AB3028"/>
    <w:rsid w:val="00AC2BCD"/>
    <w:rsid w:val="00AC2FA9"/>
    <w:rsid w:val="00AC74B8"/>
    <w:rsid w:val="00AF6507"/>
    <w:rsid w:val="00AF7606"/>
    <w:rsid w:val="00B0213B"/>
    <w:rsid w:val="00B04211"/>
    <w:rsid w:val="00B23E2E"/>
    <w:rsid w:val="00B258AD"/>
    <w:rsid w:val="00B26747"/>
    <w:rsid w:val="00B267A7"/>
    <w:rsid w:val="00B30F4F"/>
    <w:rsid w:val="00B42CCD"/>
    <w:rsid w:val="00B45B98"/>
    <w:rsid w:val="00B4766C"/>
    <w:rsid w:val="00B511E9"/>
    <w:rsid w:val="00B53E80"/>
    <w:rsid w:val="00B60601"/>
    <w:rsid w:val="00B637AD"/>
    <w:rsid w:val="00B65BDC"/>
    <w:rsid w:val="00BA112E"/>
    <w:rsid w:val="00BB02FA"/>
    <w:rsid w:val="00BD1F1B"/>
    <w:rsid w:val="00BD47A7"/>
    <w:rsid w:val="00BF3C2B"/>
    <w:rsid w:val="00BF43BA"/>
    <w:rsid w:val="00C0206C"/>
    <w:rsid w:val="00C02AB8"/>
    <w:rsid w:val="00C03458"/>
    <w:rsid w:val="00C13B9C"/>
    <w:rsid w:val="00C16E72"/>
    <w:rsid w:val="00C337D5"/>
    <w:rsid w:val="00C45D60"/>
    <w:rsid w:val="00C460FE"/>
    <w:rsid w:val="00C57AC7"/>
    <w:rsid w:val="00C629D1"/>
    <w:rsid w:val="00C91196"/>
    <w:rsid w:val="00C96585"/>
    <w:rsid w:val="00CB6EA6"/>
    <w:rsid w:val="00CB6EF3"/>
    <w:rsid w:val="00CD3170"/>
    <w:rsid w:val="00CF5F51"/>
    <w:rsid w:val="00D010CA"/>
    <w:rsid w:val="00D11001"/>
    <w:rsid w:val="00D152FB"/>
    <w:rsid w:val="00D15CCE"/>
    <w:rsid w:val="00D263D1"/>
    <w:rsid w:val="00D343CC"/>
    <w:rsid w:val="00D371E4"/>
    <w:rsid w:val="00D374E7"/>
    <w:rsid w:val="00D55EC1"/>
    <w:rsid w:val="00D64C08"/>
    <w:rsid w:val="00D8395C"/>
    <w:rsid w:val="00D92B24"/>
    <w:rsid w:val="00D93B67"/>
    <w:rsid w:val="00DC66AF"/>
    <w:rsid w:val="00DD40FF"/>
    <w:rsid w:val="00DF00F9"/>
    <w:rsid w:val="00E527BD"/>
    <w:rsid w:val="00E54822"/>
    <w:rsid w:val="00E55E42"/>
    <w:rsid w:val="00E72C5B"/>
    <w:rsid w:val="00E74A51"/>
    <w:rsid w:val="00E90377"/>
    <w:rsid w:val="00EB5ADA"/>
    <w:rsid w:val="00ED485E"/>
    <w:rsid w:val="00ED5ACF"/>
    <w:rsid w:val="00EF2772"/>
    <w:rsid w:val="00EF3EF5"/>
    <w:rsid w:val="00F016DC"/>
    <w:rsid w:val="00F036F3"/>
    <w:rsid w:val="00F213D2"/>
    <w:rsid w:val="00F3672A"/>
    <w:rsid w:val="00F45BBA"/>
    <w:rsid w:val="00F60AA5"/>
    <w:rsid w:val="00F70C95"/>
    <w:rsid w:val="00F76C91"/>
    <w:rsid w:val="00F8589E"/>
    <w:rsid w:val="00F8658A"/>
    <w:rsid w:val="00F918B0"/>
    <w:rsid w:val="00F967BE"/>
    <w:rsid w:val="00FA7024"/>
    <w:rsid w:val="00FC2969"/>
    <w:rsid w:val="00FC42C8"/>
    <w:rsid w:val="00FC6A5E"/>
    <w:rsid w:val="00FD2B73"/>
    <w:rsid w:val="00FE09EA"/>
    <w:rsid w:val="00FE4DD4"/>
    <w:rsid w:val="00FF2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C35B"/>
  <w15:docId w15:val="{B312F5A9-0FEB-40AA-A93C-D636F7B7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4040"/>
    <w:pPr>
      <w:keepNext/>
      <w:keepLines/>
      <w:spacing w:before="480" w:after="0"/>
      <w:outlineLvl w:val="0"/>
    </w:pPr>
    <w:rPr>
      <w:rFonts w:asciiTheme="majorHAnsi" w:eastAsiaTheme="majorEastAsia" w:hAnsiTheme="majorHAnsi" w:cstheme="majorBidi"/>
      <w:b/>
      <w:bCs/>
      <w:color w:val="307E7C"/>
      <w:sz w:val="28"/>
      <w:szCs w:val="28"/>
    </w:rPr>
  </w:style>
  <w:style w:type="paragraph" w:styleId="Titre2">
    <w:name w:val="heading 2"/>
    <w:basedOn w:val="Normal"/>
    <w:next w:val="Normal"/>
    <w:link w:val="Titre2Car"/>
    <w:uiPriority w:val="9"/>
    <w:unhideWhenUsed/>
    <w:qFormat/>
    <w:rsid w:val="00514040"/>
    <w:pPr>
      <w:keepNext/>
      <w:keepLines/>
      <w:spacing w:before="200" w:after="0"/>
      <w:outlineLvl w:val="1"/>
    </w:pPr>
    <w:rPr>
      <w:rFonts w:asciiTheme="majorHAnsi" w:eastAsiaTheme="majorEastAsia" w:hAnsiTheme="majorHAnsi" w:cstheme="majorBidi"/>
      <w:b/>
      <w:bCs/>
      <w:color w:val="307E7C"/>
      <w:sz w:val="26"/>
      <w:szCs w:val="26"/>
    </w:rPr>
  </w:style>
  <w:style w:type="paragraph" w:styleId="Titre3">
    <w:name w:val="heading 3"/>
    <w:basedOn w:val="Normal"/>
    <w:next w:val="Normal"/>
    <w:link w:val="Titre3Car"/>
    <w:uiPriority w:val="9"/>
    <w:unhideWhenUsed/>
    <w:qFormat/>
    <w:rsid w:val="0029162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91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040"/>
    <w:rPr>
      <w:rFonts w:asciiTheme="majorHAnsi" w:eastAsiaTheme="majorEastAsia" w:hAnsiTheme="majorHAnsi" w:cstheme="majorBidi"/>
      <w:b/>
      <w:bCs/>
      <w:color w:val="307E7C"/>
      <w:sz w:val="28"/>
      <w:szCs w:val="28"/>
    </w:rPr>
  </w:style>
  <w:style w:type="character" w:customStyle="1" w:styleId="Titre2Car">
    <w:name w:val="Titre 2 Car"/>
    <w:basedOn w:val="Policepardfaut"/>
    <w:link w:val="Titre2"/>
    <w:uiPriority w:val="9"/>
    <w:rsid w:val="00514040"/>
    <w:rPr>
      <w:rFonts w:asciiTheme="majorHAnsi" w:eastAsiaTheme="majorEastAsia" w:hAnsiTheme="majorHAnsi" w:cstheme="majorBidi"/>
      <w:b/>
      <w:bCs/>
      <w:color w:val="307E7C"/>
      <w:sz w:val="26"/>
      <w:szCs w:val="26"/>
    </w:rPr>
  </w:style>
  <w:style w:type="character" w:customStyle="1" w:styleId="Titre3Car">
    <w:name w:val="Titre 3 Car"/>
    <w:basedOn w:val="Policepardfaut"/>
    <w:link w:val="Titre3"/>
    <w:uiPriority w:val="9"/>
    <w:rsid w:val="0029162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9162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CB6EA6"/>
    <w:pPr>
      <w:ind w:left="720"/>
      <w:contextualSpacing/>
    </w:pPr>
  </w:style>
  <w:style w:type="paragraph" w:styleId="Textedebulles">
    <w:name w:val="Balloon Text"/>
    <w:basedOn w:val="Normal"/>
    <w:link w:val="TextedebullesCar"/>
    <w:uiPriority w:val="99"/>
    <w:semiHidden/>
    <w:unhideWhenUsed/>
    <w:rsid w:val="005844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45B"/>
    <w:rPr>
      <w:rFonts w:ascii="Tahoma" w:hAnsi="Tahoma" w:cs="Tahoma"/>
      <w:sz w:val="16"/>
      <w:szCs w:val="16"/>
    </w:rPr>
  </w:style>
  <w:style w:type="character" w:styleId="Marquedecommentaire">
    <w:name w:val="annotation reference"/>
    <w:basedOn w:val="Policepardfaut"/>
    <w:uiPriority w:val="99"/>
    <w:semiHidden/>
    <w:unhideWhenUsed/>
    <w:rsid w:val="00703932"/>
    <w:rPr>
      <w:sz w:val="16"/>
      <w:szCs w:val="16"/>
    </w:rPr>
  </w:style>
  <w:style w:type="paragraph" w:styleId="Commentaire">
    <w:name w:val="annotation text"/>
    <w:basedOn w:val="Normal"/>
    <w:link w:val="CommentaireCar"/>
    <w:uiPriority w:val="99"/>
    <w:semiHidden/>
    <w:unhideWhenUsed/>
    <w:rsid w:val="00703932"/>
    <w:pPr>
      <w:spacing w:line="240" w:lineRule="auto"/>
    </w:pPr>
    <w:rPr>
      <w:sz w:val="20"/>
      <w:szCs w:val="20"/>
    </w:rPr>
  </w:style>
  <w:style w:type="character" w:customStyle="1" w:styleId="CommentaireCar">
    <w:name w:val="Commentaire Car"/>
    <w:basedOn w:val="Policepardfaut"/>
    <w:link w:val="Commentaire"/>
    <w:uiPriority w:val="99"/>
    <w:semiHidden/>
    <w:rsid w:val="00703932"/>
    <w:rPr>
      <w:sz w:val="20"/>
      <w:szCs w:val="20"/>
    </w:rPr>
  </w:style>
  <w:style w:type="paragraph" w:styleId="Objetducommentaire">
    <w:name w:val="annotation subject"/>
    <w:basedOn w:val="Commentaire"/>
    <w:next w:val="Commentaire"/>
    <w:link w:val="ObjetducommentaireCar"/>
    <w:uiPriority w:val="99"/>
    <w:semiHidden/>
    <w:unhideWhenUsed/>
    <w:rsid w:val="00703932"/>
    <w:rPr>
      <w:b/>
      <w:bCs/>
    </w:rPr>
  </w:style>
  <w:style w:type="character" w:customStyle="1" w:styleId="ObjetducommentaireCar">
    <w:name w:val="Objet du commentaire Car"/>
    <w:basedOn w:val="CommentaireCar"/>
    <w:link w:val="Objetducommentaire"/>
    <w:uiPriority w:val="99"/>
    <w:semiHidden/>
    <w:rsid w:val="00703932"/>
    <w:rPr>
      <w:b/>
      <w:bCs/>
      <w:sz w:val="20"/>
      <w:szCs w:val="20"/>
    </w:rPr>
  </w:style>
  <w:style w:type="paragraph" w:styleId="Titre">
    <w:name w:val="Title"/>
    <w:basedOn w:val="Normal"/>
    <w:next w:val="Normal"/>
    <w:link w:val="TitreCar"/>
    <w:uiPriority w:val="10"/>
    <w:qFormat/>
    <w:rsid w:val="00703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371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39"/>
    <w:rsid w:val="00A1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24648"/>
    <w:pPr>
      <w:spacing w:after="0" w:line="240" w:lineRule="auto"/>
    </w:pPr>
  </w:style>
  <w:style w:type="paragraph" w:styleId="En-tte">
    <w:name w:val="header"/>
    <w:basedOn w:val="Normal"/>
    <w:link w:val="En-tteCar"/>
    <w:unhideWhenUsed/>
    <w:rsid w:val="00030B52"/>
    <w:pPr>
      <w:tabs>
        <w:tab w:val="center" w:pos="4536"/>
        <w:tab w:val="right" w:pos="9072"/>
      </w:tabs>
      <w:spacing w:after="0" w:line="240" w:lineRule="auto"/>
    </w:pPr>
  </w:style>
  <w:style w:type="character" w:customStyle="1" w:styleId="En-tteCar">
    <w:name w:val="En-tête Car"/>
    <w:basedOn w:val="Policepardfaut"/>
    <w:link w:val="En-tte"/>
    <w:rsid w:val="00030B52"/>
  </w:style>
  <w:style w:type="paragraph" w:styleId="Pieddepage">
    <w:name w:val="footer"/>
    <w:basedOn w:val="Normal"/>
    <w:link w:val="PieddepageCar"/>
    <w:uiPriority w:val="99"/>
    <w:unhideWhenUsed/>
    <w:rsid w:val="00030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B52"/>
  </w:style>
  <w:style w:type="table" w:styleId="Grilledetableauclaire">
    <w:name w:val="Grid Table Light"/>
    <w:basedOn w:val="TableauNormal"/>
    <w:uiPriority w:val="40"/>
    <w:rsid w:val="008D3E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192">
      <w:bodyDiv w:val="1"/>
      <w:marLeft w:val="0"/>
      <w:marRight w:val="0"/>
      <w:marTop w:val="0"/>
      <w:marBottom w:val="0"/>
      <w:divBdr>
        <w:top w:val="none" w:sz="0" w:space="0" w:color="auto"/>
        <w:left w:val="none" w:sz="0" w:space="0" w:color="auto"/>
        <w:bottom w:val="none" w:sz="0" w:space="0" w:color="auto"/>
        <w:right w:val="none" w:sz="0" w:space="0" w:color="auto"/>
      </w:divBdr>
    </w:div>
    <w:div w:id="338197537">
      <w:bodyDiv w:val="1"/>
      <w:marLeft w:val="0"/>
      <w:marRight w:val="0"/>
      <w:marTop w:val="0"/>
      <w:marBottom w:val="0"/>
      <w:divBdr>
        <w:top w:val="none" w:sz="0" w:space="0" w:color="auto"/>
        <w:left w:val="none" w:sz="0" w:space="0" w:color="auto"/>
        <w:bottom w:val="none" w:sz="0" w:space="0" w:color="auto"/>
        <w:right w:val="none" w:sz="0" w:space="0" w:color="auto"/>
      </w:divBdr>
    </w:div>
    <w:div w:id="610279790">
      <w:bodyDiv w:val="1"/>
      <w:marLeft w:val="0"/>
      <w:marRight w:val="0"/>
      <w:marTop w:val="0"/>
      <w:marBottom w:val="0"/>
      <w:divBdr>
        <w:top w:val="none" w:sz="0" w:space="0" w:color="auto"/>
        <w:left w:val="none" w:sz="0" w:space="0" w:color="auto"/>
        <w:bottom w:val="none" w:sz="0" w:space="0" w:color="auto"/>
        <w:right w:val="none" w:sz="0" w:space="0" w:color="auto"/>
      </w:divBdr>
    </w:div>
    <w:div w:id="887645114">
      <w:bodyDiv w:val="1"/>
      <w:marLeft w:val="0"/>
      <w:marRight w:val="0"/>
      <w:marTop w:val="0"/>
      <w:marBottom w:val="0"/>
      <w:divBdr>
        <w:top w:val="none" w:sz="0" w:space="0" w:color="auto"/>
        <w:left w:val="none" w:sz="0" w:space="0" w:color="auto"/>
        <w:bottom w:val="none" w:sz="0" w:space="0" w:color="auto"/>
        <w:right w:val="none" w:sz="0" w:space="0" w:color="auto"/>
      </w:divBdr>
    </w:div>
    <w:div w:id="1071733004">
      <w:bodyDiv w:val="1"/>
      <w:marLeft w:val="0"/>
      <w:marRight w:val="0"/>
      <w:marTop w:val="0"/>
      <w:marBottom w:val="0"/>
      <w:divBdr>
        <w:top w:val="none" w:sz="0" w:space="0" w:color="auto"/>
        <w:left w:val="none" w:sz="0" w:space="0" w:color="auto"/>
        <w:bottom w:val="none" w:sz="0" w:space="0" w:color="auto"/>
        <w:right w:val="none" w:sz="0" w:space="0" w:color="auto"/>
      </w:divBdr>
    </w:div>
    <w:div w:id="1119104546">
      <w:bodyDiv w:val="1"/>
      <w:marLeft w:val="0"/>
      <w:marRight w:val="0"/>
      <w:marTop w:val="0"/>
      <w:marBottom w:val="0"/>
      <w:divBdr>
        <w:top w:val="none" w:sz="0" w:space="0" w:color="auto"/>
        <w:left w:val="none" w:sz="0" w:space="0" w:color="auto"/>
        <w:bottom w:val="none" w:sz="0" w:space="0" w:color="auto"/>
        <w:right w:val="none" w:sz="0" w:space="0" w:color="auto"/>
      </w:divBdr>
    </w:div>
    <w:div w:id="1364330459">
      <w:bodyDiv w:val="1"/>
      <w:marLeft w:val="0"/>
      <w:marRight w:val="0"/>
      <w:marTop w:val="0"/>
      <w:marBottom w:val="0"/>
      <w:divBdr>
        <w:top w:val="none" w:sz="0" w:space="0" w:color="auto"/>
        <w:left w:val="none" w:sz="0" w:space="0" w:color="auto"/>
        <w:bottom w:val="none" w:sz="0" w:space="0" w:color="auto"/>
        <w:right w:val="none" w:sz="0" w:space="0" w:color="auto"/>
      </w:divBdr>
    </w:div>
    <w:div w:id="1806585474">
      <w:bodyDiv w:val="1"/>
      <w:marLeft w:val="0"/>
      <w:marRight w:val="0"/>
      <w:marTop w:val="0"/>
      <w:marBottom w:val="0"/>
      <w:divBdr>
        <w:top w:val="none" w:sz="0" w:space="0" w:color="auto"/>
        <w:left w:val="none" w:sz="0" w:space="0" w:color="auto"/>
        <w:bottom w:val="none" w:sz="0" w:space="0" w:color="auto"/>
        <w:right w:val="none" w:sz="0" w:space="0" w:color="auto"/>
      </w:divBdr>
    </w:div>
    <w:div w:id="1998605315">
      <w:bodyDiv w:val="1"/>
      <w:marLeft w:val="0"/>
      <w:marRight w:val="0"/>
      <w:marTop w:val="0"/>
      <w:marBottom w:val="0"/>
      <w:divBdr>
        <w:top w:val="none" w:sz="0" w:space="0" w:color="auto"/>
        <w:left w:val="none" w:sz="0" w:space="0" w:color="auto"/>
        <w:bottom w:val="none" w:sz="0" w:space="0" w:color="auto"/>
        <w:right w:val="none" w:sz="0" w:space="0" w:color="auto"/>
      </w:divBdr>
    </w:div>
    <w:div w:id="21235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1051</Words>
  <Characters>5784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Desmarais</dc:creator>
  <cp:lastModifiedBy>Cathy Liautard-Haag</cp:lastModifiedBy>
  <cp:revision>22</cp:revision>
  <dcterms:created xsi:type="dcterms:W3CDTF">2024-11-22T09:06:00Z</dcterms:created>
  <dcterms:modified xsi:type="dcterms:W3CDTF">2026-01-26T14:06:00Z</dcterms:modified>
</cp:coreProperties>
</file>