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0AAE" w14:textId="77777777" w:rsidR="005F0697" w:rsidRDefault="005F0697" w:rsidP="005F0697">
      <w:bookmarkStart w:id="0" w:name="_Hlk183162616"/>
      <w:r w:rsidRPr="006B6803">
        <w:rPr>
          <w:highlight w:val="yellow"/>
        </w:rPr>
        <w:t>Compléter les parties en jaune</w:t>
      </w:r>
    </w:p>
    <w:p w14:paraId="75D1BE67" w14:textId="77777777" w:rsidR="005F0697" w:rsidRPr="00A07FF3" w:rsidRDefault="005F0697" w:rsidP="00A07FF3">
      <w:pPr>
        <w:numPr>
          <w:ilvl w:val="3"/>
          <w:numId w:val="7"/>
        </w:numPr>
        <w:pBdr>
          <w:top w:val="single" w:sz="4" w:space="1" w:color="auto"/>
          <w:left w:val="single" w:sz="4" w:space="4" w:color="auto"/>
          <w:bottom w:val="single" w:sz="4" w:space="1" w:color="auto"/>
          <w:right w:val="single" w:sz="4" w:space="4" w:color="auto"/>
        </w:pBdr>
        <w:spacing w:after="0" w:line="240" w:lineRule="auto"/>
        <w:ind w:left="0" w:firstLine="1134"/>
        <w:rPr>
          <w:b/>
          <w:bCs/>
          <w:color w:val="006664"/>
          <w:sz w:val="28"/>
          <w:szCs w:val="28"/>
        </w:rPr>
      </w:pPr>
      <w:r w:rsidRPr="00A07FF3">
        <w:rPr>
          <w:b/>
          <w:bCs/>
          <w:color w:val="006664"/>
          <w:sz w:val="28"/>
          <w:szCs w:val="28"/>
        </w:rPr>
        <w:t>Projet</w:t>
      </w:r>
    </w:p>
    <w:p w14:paraId="7171E6EB" w14:textId="7D35913A" w:rsidR="0088659D" w:rsidRPr="0088659D" w:rsidRDefault="005F0697" w:rsidP="0088659D">
      <w:pPr>
        <w:pBdr>
          <w:top w:val="single" w:sz="4" w:space="1" w:color="auto"/>
          <w:left w:val="single" w:sz="4" w:space="4" w:color="auto"/>
          <w:bottom w:val="single" w:sz="4" w:space="1" w:color="auto"/>
          <w:right w:val="single" w:sz="4" w:space="4" w:color="auto"/>
        </w:pBdr>
        <w:spacing w:after="0" w:line="360" w:lineRule="auto"/>
        <w:ind w:firstLine="284"/>
        <w:rPr>
          <w:bCs/>
        </w:rPr>
      </w:pPr>
      <w:r w:rsidRPr="0050241F">
        <w:rPr>
          <w:bCs/>
        </w:rPr>
        <w:t xml:space="preserve">- </w:t>
      </w:r>
      <w:r w:rsidR="0088659D" w:rsidRPr="0088659D">
        <w:rPr>
          <w:bCs/>
        </w:rPr>
        <w:t xml:space="preserve">Acronyme projet :  </w:t>
      </w:r>
      <w:r w:rsidR="0088659D" w:rsidRPr="0088659D">
        <w:rPr>
          <w:bCs/>
          <w:highlight w:val="yellow"/>
        </w:rPr>
        <w:t>xx</w:t>
      </w:r>
    </w:p>
    <w:p w14:paraId="39B4B936" w14:textId="77777777" w:rsidR="0088659D" w:rsidRPr="0088659D" w:rsidRDefault="0088659D" w:rsidP="0088659D">
      <w:pPr>
        <w:pBdr>
          <w:top w:val="single" w:sz="4" w:space="1" w:color="auto"/>
          <w:left w:val="single" w:sz="4" w:space="4" w:color="auto"/>
          <w:bottom w:val="single" w:sz="4" w:space="1" w:color="auto"/>
          <w:right w:val="single" w:sz="4" w:space="4" w:color="auto"/>
        </w:pBdr>
        <w:spacing w:after="0" w:line="360" w:lineRule="auto"/>
        <w:ind w:firstLine="284"/>
        <w:rPr>
          <w:bCs/>
        </w:rPr>
      </w:pPr>
      <w:r w:rsidRPr="0088659D">
        <w:rPr>
          <w:bCs/>
        </w:rPr>
        <w:t xml:space="preserve">- Objectif projet :   </w:t>
      </w:r>
    </w:p>
    <w:p w14:paraId="65321F90" w14:textId="77777777" w:rsidR="0088659D" w:rsidRPr="0088659D" w:rsidRDefault="0088659D" w:rsidP="0088659D">
      <w:pPr>
        <w:pBdr>
          <w:top w:val="single" w:sz="4" w:space="1" w:color="auto"/>
          <w:left w:val="single" w:sz="4" w:space="4" w:color="auto"/>
          <w:bottom w:val="single" w:sz="4" w:space="1" w:color="auto"/>
          <w:right w:val="single" w:sz="4" w:space="4" w:color="auto"/>
        </w:pBdr>
        <w:spacing w:after="0" w:line="360" w:lineRule="auto"/>
        <w:ind w:firstLine="284"/>
        <w:rPr>
          <w:bCs/>
        </w:rPr>
      </w:pPr>
      <w:r w:rsidRPr="0088659D">
        <w:rPr>
          <w:bCs/>
        </w:rPr>
        <w:t xml:space="preserve">- Taxon étudié : </w:t>
      </w:r>
      <w:r w:rsidRPr="0088659D">
        <w:rPr>
          <w:bCs/>
          <w:highlight w:val="yellow"/>
        </w:rPr>
        <w:t>xx</w:t>
      </w:r>
    </w:p>
    <w:p w14:paraId="23A3448F" w14:textId="4EF1B413" w:rsidR="005F0697" w:rsidRPr="00A418FF" w:rsidRDefault="0088659D" w:rsidP="0088659D">
      <w:pPr>
        <w:pBdr>
          <w:top w:val="single" w:sz="4" w:space="1" w:color="auto"/>
          <w:left w:val="single" w:sz="4" w:space="4" w:color="auto"/>
          <w:bottom w:val="single" w:sz="4" w:space="1" w:color="auto"/>
          <w:right w:val="single" w:sz="4" w:space="4" w:color="auto"/>
        </w:pBdr>
        <w:spacing w:after="0" w:line="360" w:lineRule="auto"/>
        <w:ind w:firstLine="284"/>
        <w:rPr>
          <w:bCs/>
        </w:rPr>
      </w:pPr>
      <w:r w:rsidRPr="0088659D">
        <w:rPr>
          <w:bCs/>
        </w:rPr>
        <w:t xml:space="preserve">- Risques chimiques, biologiques ou </w:t>
      </w:r>
      <w:proofErr w:type="gramStart"/>
      <w:r w:rsidRPr="0088659D">
        <w:rPr>
          <w:bCs/>
        </w:rPr>
        <w:t>autres?</w:t>
      </w:r>
      <w:proofErr w:type="gramEnd"/>
      <w:r w:rsidRPr="0088659D">
        <w:rPr>
          <w:bCs/>
        </w:rPr>
        <w:t xml:space="preserve"> </w:t>
      </w:r>
      <w:r w:rsidR="005F0697" w:rsidRPr="00180F18">
        <w:rPr>
          <w:bCs/>
          <w:highlight w:val="yellow"/>
        </w:rPr>
        <w:t>xxx</w:t>
      </w:r>
    </w:p>
    <w:p w14:paraId="4989EC47" w14:textId="77777777" w:rsidR="005F0697" w:rsidRPr="00CD55C0" w:rsidRDefault="005F0697" w:rsidP="005F0697">
      <w:pPr>
        <w:tabs>
          <w:tab w:val="left" w:pos="5040"/>
        </w:tabs>
        <w:spacing w:after="0"/>
        <w:rPr>
          <w:sz w:val="14"/>
        </w:rPr>
      </w:pPr>
    </w:p>
    <w:p w14:paraId="4B3A40D3" w14:textId="77777777" w:rsidR="005F0697" w:rsidRPr="00A07FF3" w:rsidRDefault="005F0697" w:rsidP="00A07FF3">
      <w:pPr>
        <w:numPr>
          <w:ilvl w:val="0"/>
          <w:numId w:val="7"/>
        </w:numPr>
        <w:pBdr>
          <w:top w:val="single" w:sz="4" w:space="1" w:color="auto"/>
          <w:left w:val="single" w:sz="4" w:space="4" w:color="auto"/>
          <w:bottom w:val="single" w:sz="4" w:space="1" w:color="auto"/>
          <w:right w:val="single" w:sz="4" w:space="4" w:color="auto"/>
        </w:pBdr>
        <w:spacing w:after="0" w:line="240" w:lineRule="auto"/>
        <w:ind w:left="0" w:firstLine="1134"/>
        <w:rPr>
          <w:b/>
          <w:bCs/>
          <w:color w:val="006664"/>
          <w:sz w:val="28"/>
          <w:szCs w:val="28"/>
        </w:rPr>
      </w:pPr>
      <w:r w:rsidRPr="00A07FF3">
        <w:rPr>
          <w:b/>
          <w:bCs/>
          <w:color w:val="006664"/>
          <w:sz w:val="28"/>
          <w:szCs w:val="28"/>
        </w:rPr>
        <w:t>Utilisateur du plateau</w:t>
      </w:r>
    </w:p>
    <w:p w14:paraId="14D5C11C" w14:textId="77777777" w:rsidR="005F0697" w:rsidRDefault="005F0697" w:rsidP="005F0697">
      <w:pPr>
        <w:pBdr>
          <w:top w:val="single" w:sz="4" w:space="1" w:color="auto"/>
          <w:left w:val="single" w:sz="4" w:space="4" w:color="auto"/>
          <w:bottom w:val="single" w:sz="4" w:space="1" w:color="auto"/>
          <w:right w:val="single" w:sz="4" w:space="4" w:color="auto"/>
        </w:pBdr>
        <w:tabs>
          <w:tab w:val="left" w:pos="4860"/>
        </w:tabs>
        <w:spacing w:after="0"/>
        <w:ind w:left="539" w:hanging="539"/>
      </w:pPr>
      <w:r>
        <w:t xml:space="preserve">- </w:t>
      </w:r>
      <w:r w:rsidRPr="00F23913">
        <w:t>N</w:t>
      </w:r>
      <w:r>
        <w:t>OM</w:t>
      </w:r>
      <w:r w:rsidRPr="00F23913">
        <w:t> </w:t>
      </w:r>
      <w:r>
        <w:t xml:space="preserve">Prénom </w:t>
      </w:r>
      <w:r w:rsidRPr="00F23913">
        <w:t xml:space="preserve">: </w:t>
      </w:r>
      <w:r w:rsidRPr="00180F18">
        <w:rPr>
          <w:highlight w:val="yellow"/>
        </w:rPr>
        <w:t>xx</w:t>
      </w:r>
      <w:r>
        <w:tab/>
      </w:r>
      <w:r w:rsidRPr="00F23913">
        <w:t xml:space="preserve"> </w:t>
      </w:r>
    </w:p>
    <w:p w14:paraId="675E1C92" w14:textId="77777777" w:rsidR="005F0697" w:rsidRDefault="005F0697" w:rsidP="005F0697">
      <w:pPr>
        <w:pBdr>
          <w:top w:val="single" w:sz="4" w:space="1" w:color="auto"/>
          <w:left w:val="single" w:sz="4" w:space="4" w:color="auto"/>
          <w:bottom w:val="single" w:sz="4" w:space="1" w:color="auto"/>
          <w:right w:val="single" w:sz="4" w:space="4" w:color="auto"/>
        </w:pBdr>
        <w:tabs>
          <w:tab w:val="left" w:pos="6120"/>
        </w:tabs>
        <w:spacing w:after="0"/>
        <w:ind w:left="539" w:hanging="539"/>
      </w:pPr>
      <w:r>
        <w:t xml:space="preserve">- </w:t>
      </w:r>
      <w:r w:rsidRPr="00F23913">
        <w:t>E-mail</w:t>
      </w:r>
      <w:r>
        <w:t xml:space="preserve"> </w:t>
      </w:r>
      <w:r w:rsidRPr="00025C36">
        <w:rPr>
          <w:b/>
          <w:bCs/>
          <w:u w:val="single"/>
        </w:rPr>
        <w:t>institutionnel </w:t>
      </w:r>
      <w:r w:rsidRPr="00180F18">
        <w:t xml:space="preserve">:     </w:t>
      </w:r>
      <w:r w:rsidRPr="00180F18">
        <w:rPr>
          <w:highlight w:val="yellow"/>
        </w:rPr>
        <w:t>xxx@</w:t>
      </w:r>
      <w:r>
        <w:tab/>
      </w:r>
    </w:p>
    <w:p w14:paraId="207AFF3B" w14:textId="77777777" w:rsidR="005F0697" w:rsidRPr="00F23913" w:rsidRDefault="005F0697" w:rsidP="005F0697">
      <w:pPr>
        <w:pBdr>
          <w:top w:val="single" w:sz="4" w:space="1" w:color="auto"/>
          <w:left w:val="single" w:sz="4" w:space="4" w:color="auto"/>
          <w:bottom w:val="single" w:sz="4" w:space="1" w:color="auto"/>
          <w:right w:val="single" w:sz="4" w:space="4" w:color="auto"/>
        </w:pBdr>
        <w:tabs>
          <w:tab w:val="left" w:pos="6120"/>
        </w:tabs>
        <w:spacing w:after="0"/>
        <w:ind w:left="539" w:hanging="539"/>
      </w:pPr>
      <w:r>
        <w:t xml:space="preserve">- </w:t>
      </w:r>
      <w:r w:rsidRPr="00F23913">
        <w:t xml:space="preserve">Tél. : </w:t>
      </w:r>
      <w:r>
        <w:t xml:space="preserve"> </w:t>
      </w:r>
      <w:r w:rsidRPr="00180F18">
        <w:rPr>
          <w:highlight w:val="yellow"/>
        </w:rPr>
        <w:t>xx</w:t>
      </w:r>
    </w:p>
    <w:p w14:paraId="299E4D62" w14:textId="77777777" w:rsidR="005F0697" w:rsidRDefault="005F0697" w:rsidP="005F0697">
      <w:pPr>
        <w:pBdr>
          <w:top w:val="single" w:sz="4" w:space="1" w:color="auto"/>
          <w:left w:val="single" w:sz="4" w:space="4" w:color="auto"/>
          <w:bottom w:val="single" w:sz="4" w:space="1" w:color="auto"/>
          <w:right w:val="single" w:sz="4" w:space="4" w:color="auto"/>
        </w:pBdr>
        <w:spacing w:after="0"/>
        <w:ind w:left="539" w:hanging="539"/>
      </w:pPr>
      <w:r>
        <w:t xml:space="preserve">- </w:t>
      </w:r>
      <w:r w:rsidRPr="00F23913">
        <w:t xml:space="preserve">Statut : </w:t>
      </w:r>
      <w:r w:rsidRPr="00180F18">
        <w:rPr>
          <w:highlight w:val="yellow"/>
        </w:rPr>
        <w:t>xxx</w:t>
      </w:r>
    </w:p>
    <w:p w14:paraId="390B5F00" w14:textId="77777777" w:rsidR="005F0697" w:rsidRDefault="005F0697" w:rsidP="005F0697">
      <w:pPr>
        <w:pBdr>
          <w:top w:val="single" w:sz="4" w:space="1" w:color="auto"/>
          <w:left w:val="single" w:sz="4" w:space="4" w:color="auto"/>
          <w:bottom w:val="single" w:sz="4" w:space="1" w:color="auto"/>
          <w:right w:val="single" w:sz="4" w:space="4" w:color="auto"/>
        </w:pBdr>
        <w:spacing w:after="0"/>
        <w:ind w:left="539" w:hanging="539"/>
      </w:pPr>
      <w:r>
        <w:t xml:space="preserve">- Stage, thèse, cdd (préciser) : </w:t>
      </w:r>
      <w:r w:rsidRPr="00180F18">
        <w:rPr>
          <w:highlight w:val="yellow"/>
        </w:rPr>
        <w:t>xxx</w:t>
      </w:r>
      <w:r>
        <w:tab/>
      </w:r>
      <w:r>
        <w:tab/>
        <w:t xml:space="preserve">Date de fin de contrat :   </w:t>
      </w:r>
      <w:r w:rsidRPr="00180F18">
        <w:rPr>
          <w:highlight w:val="yellow"/>
        </w:rPr>
        <w:t>xx</w:t>
      </w:r>
    </w:p>
    <w:p w14:paraId="044857E6" w14:textId="77777777" w:rsidR="005F0697" w:rsidRDefault="005F0697" w:rsidP="005F0697">
      <w:pPr>
        <w:pBdr>
          <w:top w:val="single" w:sz="4" w:space="1" w:color="auto"/>
          <w:left w:val="single" w:sz="4" w:space="4" w:color="auto"/>
          <w:bottom w:val="single" w:sz="4" w:space="1" w:color="auto"/>
          <w:right w:val="single" w:sz="4" w:space="4" w:color="auto"/>
        </w:pBdr>
        <w:spacing w:after="0"/>
        <w:ind w:left="539" w:hanging="539"/>
      </w:pPr>
      <w:r>
        <w:t>- UMR :</w:t>
      </w:r>
      <w:r>
        <w:tab/>
        <w:t xml:space="preserve"> </w:t>
      </w:r>
      <w:r w:rsidRPr="00180F18">
        <w:rPr>
          <w:highlight w:val="yellow"/>
        </w:rPr>
        <w:t>xxx</w:t>
      </w:r>
      <w:r>
        <w:tab/>
      </w:r>
      <w:r>
        <w:tab/>
      </w:r>
      <w:r>
        <w:tab/>
      </w:r>
      <w:r>
        <w:tab/>
        <w:t>Equipe</w:t>
      </w:r>
      <w:r w:rsidRPr="00F23913">
        <w:t xml:space="preserve"> : </w:t>
      </w:r>
      <w:r>
        <w:t xml:space="preserve"> </w:t>
      </w:r>
      <w:r w:rsidRPr="00180F18">
        <w:rPr>
          <w:highlight w:val="yellow"/>
        </w:rPr>
        <w:t>xxx</w:t>
      </w:r>
    </w:p>
    <w:p w14:paraId="6660BE50" w14:textId="77777777" w:rsidR="005F0697" w:rsidRPr="001C34F2" w:rsidRDefault="005F0697" w:rsidP="005F0697">
      <w:pPr>
        <w:pBdr>
          <w:top w:val="single" w:sz="4" w:space="1" w:color="auto"/>
          <w:left w:val="single" w:sz="4" w:space="4" w:color="auto"/>
          <w:bottom w:val="single" w:sz="4" w:space="1" w:color="auto"/>
          <w:right w:val="single" w:sz="4" w:space="4" w:color="auto"/>
        </w:pBdr>
        <w:spacing w:after="0"/>
        <w:rPr>
          <w:sz w:val="12"/>
          <w:szCs w:val="12"/>
        </w:rPr>
      </w:pPr>
    </w:p>
    <w:p w14:paraId="2871DFE7" w14:textId="77777777" w:rsidR="005F0697" w:rsidRDefault="005F0697" w:rsidP="005F0697">
      <w:pPr>
        <w:spacing w:after="0"/>
        <w:rPr>
          <w:b/>
          <w:bCs/>
          <w:sz w:val="12"/>
        </w:rPr>
      </w:pPr>
    </w:p>
    <w:p w14:paraId="33A7566B" w14:textId="77777777" w:rsidR="005F0697" w:rsidRPr="00A07FF3" w:rsidRDefault="005F0697" w:rsidP="00A07FF3">
      <w:pPr>
        <w:numPr>
          <w:ilvl w:val="0"/>
          <w:numId w:val="7"/>
        </w:numPr>
        <w:pBdr>
          <w:top w:val="single" w:sz="4" w:space="1" w:color="auto"/>
          <w:left w:val="single" w:sz="4" w:space="4" w:color="auto"/>
          <w:bottom w:val="single" w:sz="4" w:space="9" w:color="auto"/>
          <w:right w:val="single" w:sz="4" w:space="4" w:color="auto"/>
        </w:pBdr>
        <w:spacing w:after="0" w:line="240" w:lineRule="auto"/>
        <w:ind w:left="0" w:firstLine="1134"/>
        <w:rPr>
          <w:b/>
          <w:bCs/>
          <w:color w:val="006664"/>
          <w:sz w:val="28"/>
          <w:szCs w:val="28"/>
        </w:rPr>
      </w:pPr>
      <w:r w:rsidRPr="00A07FF3">
        <w:rPr>
          <w:b/>
          <w:bCs/>
          <w:color w:val="006664"/>
          <w:sz w:val="28"/>
          <w:szCs w:val="28"/>
        </w:rPr>
        <w:t>Porteur scientifique du projet (responsable des crédits)</w:t>
      </w:r>
    </w:p>
    <w:p w14:paraId="35AB14DF" w14:textId="77777777" w:rsidR="005F0697" w:rsidRDefault="005F0697" w:rsidP="005F0697">
      <w:pPr>
        <w:pBdr>
          <w:top w:val="single" w:sz="4" w:space="1" w:color="auto"/>
          <w:left w:val="single" w:sz="4" w:space="4" w:color="auto"/>
          <w:bottom w:val="single" w:sz="4" w:space="9" w:color="auto"/>
          <w:right w:val="single" w:sz="4" w:space="4" w:color="auto"/>
        </w:pBdr>
        <w:tabs>
          <w:tab w:val="left" w:pos="4860"/>
        </w:tabs>
        <w:spacing w:after="0"/>
        <w:ind w:left="539" w:hanging="539"/>
      </w:pPr>
      <w:r>
        <w:t xml:space="preserve">- </w:t>
      </w:r>
      <w:r w:rsidRPr="00F23913">
        <w:t>N</w:t>
      </w:r>
      <w:r>
        <w:t>OM</w:t>
      </w:r>
      <w:r w:rsidRPr="00F23913">
        <w:t> </w:t>
      </w:r>
      <w:proofErr w:type="gramStart"/>
      <w:r>
        <w:t>Prénom</w:t>
      </w:r>
      <w:r w:rsidRPr="00F23913">
        <w:t>:</w:t>
      </w:r>
      <w:proofErr w:type="gramEnd"/>
      <w:r w:rsidRPr="00F23913">
        <w:t xml:space="preserve"> </w:t>
      </w:r>
      <w:r w:rsidRPr="00180F18">
        <w:rPr>
          <w:highlight w:val="yellow"/>
        </w:rPr>
        <w:t>xxx</w:t>
      </w:r>
      <w:r>
        <w:tab/>
        <w:t xml:space="preserve"> </w:t>
      </w:r>
    </w:p>
    <w:p w14:paraId="7F4C8C38" w14:textId="77777777" w:rsidR="005F0697" w:rsidRDefault="005F0697" w:rsidP="005F0697">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E-mail </w:t>
      </w:r>
      <w:proofErr w:type="gramStart"/>
      <w:r>
        <w:t>i</w:t>
      </w:r>
      <w:r w:rsidRPr="00180F18">
        <w:rPr>
          <w:b/>
          <w:bCs/>
          <w:u w:val="single"/>
        </w:rPr>
        <w:t>nstitutionnel</w:t>
      </w:r>
      <w:r w:rsidRPr="00F23913">
        <w:t>:</w:t>
      </w:r>
      <w:proofErr w:type="gramEnd"/>
      <w:r w:rsidRPr="00F23913">
        <w:t xml:space="preserve"> </w:t>
      </w:r>
      <w:r w:rsidRPr="00180F18">
        <w:rPr>
          <w:highlight w:val="yellow"/>
        </w:rPr>
        <w:t>xxx@</w:t>
      </w:r>
    </w:p>
    <w:p w14:paraId="36AC3F0C" w14:textId="77777777" w:rsidR="005F0697" w:rsidRDefault="005F0697" w:rsidP="005F0697">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Statut : </w:t>
      </w:r>
      <w:bookmarkStart w:id="1" w:name="_Hlk183162592"/>
      <w:r w:rsidRPr="00180F18">
        <w:rPr>
          <w:highlight w:val="yellow"/>
        </w:rPr>
        <w:t>xxx</w:t>
      </w:r>
      <w:bookmarkEnd w:id="1"/>
      <w:r>
        <w:tab/>
      </w:r>
    </w:p>
    <w:p w14:paraId="08FB8F32" w14:textId="77777777" w:rsidR="005F0697" w:rsidRDefault="005F0697" w:rsidP="005F0697">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 xml:space="preserve">Tél. : </w:t>
      </w:r>
      <w:r w:rsidRPr="00180F18">
        <w:rPr>
          <w:highlight w:val="yellow"/>
        </w:rPr>
        <w:t>xxx</w:t>
      </w:r>
      <w:r>
        <w:t xml:space="preserve"> </w:t>
      </w:r>
    </w:p>
    <w:p w14:paraId="35B130DB" w14:textId="77777777" w:rsidR="005F0697" w:rsidRPr="00F23913" w:rsidRDefault="005F0697" w:rsidP="005F0697">
      <w:pPr>
        <w:pBdr>
          <w:top w:val="single" w:sz="4" w:space="1" w:color="auto"/>
          <w:left w:val="single" w:sz="4" w:space="4" w:color="auto"/>
          <w:bottom w:val="single" w:sz="4" w:space="9" w:color="auto"/>
          <w:right w:val="single" w:sz="4" w:space="4" w:color="auto"/>
        </w:pBdr>
        <w:tabs>
          <w:tab w:val="left" w:pos="6120"/>
        </w:tabs>
        <w:spacing w:after="0"/>
        <w:ind w:left="539" w:hanging="539"/>
      </w:pPr>
      <w:r>
        <w:t xml:space="preserve">- </w:t>
      </w:r>
      <w:r w:rsidRPr="00F23913">
        <w:t>Laboratoire </w:t>
      </w:r>
      <w:r>
        <w:t xml:space="preserve">et </w:t>
      </w:r>
      <w:proofErr w:type="gramStart"/>
      <w:r>
        <w:t>Equipe</w:t>
      </w:r>
      <w:r w:rsidRPr="00F23913">
        <w:t>:</w:t>
      </w:r>
      <w:proofErr w:type="gramEnd"/>
      <w:r w:rsidRPr="00F23913">
        <w:t xml:space="preserve"> </w:t>
      </w:r>
      <w:r>
        <w:t xml:space="preserve"> </w:t>
      </w:r>
      <w:r w:rsidRPr="00180F18">
        <w:rPr>
          <w:highlight w:val="yellow"/>
        </w:rPr>
        <w:t>xxx</w:t>
      </w:r>
    </w:p>
    <w:p w14:paraId="69AC042B" w14:textId="77777777" w:rsidR="005F0697" w:rsidRDefault="005F0697" w:rsidP="005F0697">
      <w:pPr>
        <w:pBdr>
          <w:top w:val="single" w:sz="4" w:space="1" w:color="auto"/>
          <w:left w:val="single" w:sz="4" w:space="4" w:color="auto"/>
          <w:bottom w:val="single" w:sz="4" w:space="9" w:color="auto"/>
          <w:right w:val="single" w:sz="4" w:space="4" w:color="auto"/>
        </w:pBdr>
        <w:spacing w:after="0"/>
        <w:ind w:left="539" w:hanging="539"/>
      </w:pPr>
      <w:r w:rsidRPr="0088659D">
        <w:rPr>
          <w:b/>
          <w:bCs/>
        </w:rPr>
        <w:t>- Adresse</w:t>
      </w:r>
      <w:r w:rsidRPr="00F23913">
        <w:t xml:space="preserve"> : </w:t>
      </w:r>
      <w:r w:rsidRPr="00180F18">
        <w:rPr>
          <w:highlight w:val="yellow"/>
        </w:rPr>
        <w:t>xxx</w:t>
      </w:r>
    </w:p>
    <w:p w14:paraId="0728D1D2" w14:textId="77777777" w:rsidR="005F0697" w:rsidRPr="001C34F2" w:rsidRDefault="005F0697" w:rsidP="005F0697">
      <w:pPr>
        <w:pBdr>
          <w:top w:val="single" w:sz="4" w:space="1" w:color="auto"/>
          <w:left w:val="single" w:sz="4" w:space="4" w:color="auto"/>
          <w:bottom w:val="single" w:sz="4" w:space="9" w:color="auto"/>
          <w:right w:val="single" w:sz="4" w:space="4" w:color="auto"/>
        </w:pBdr>
        <w:spacing w:after="0"/>
        <w:rPr>
          <w:sz w:val="10"/>
          <w:szCs w:val="20"/>
        </w:rPr>
      </w:pPr>
      <w:r>
        <w:rPr>
          <w:sz w:val="14"/>
        </w:rPr>
        <w:t xml:space="preserve"> </w:t>
      </w:r>
    </w:p>
    <w:p w14:paraId="440623DB" w14:textId="77777777" w:rsidR="005F0697" w:rsidRPr="00866C9C" w:rsidRDefault="005F0697" w:rsidP="005F0697">
      <w:pPr>
        <w:spacing w:after="0"/>
        <w:rPr>
          <w:b/>
          <w:bCs/>
          <w:sz w:val="12"/>
        </w:rPr>
      </w:pPr>
    </w:p>
    <w:p w14:paraId="3A9A55BC" w14:textId="77777777" w:rsidR="005F0697" w:rsidRPr="00A07FF3" w:rsidRDefault="005F0697" w:rsidP="00A07FF3">
      <w:pPr>
        <w:numPr>
          <w:ilvl w:val="0"/>
          <w:numId w:val="7"/>
        </w:numPr>
        <w:pBdr>
          <w:top w:val="single" w:sz="4" w:space="1" w:color="auto"/>
          <w:left w:val="single" w:sz="4" w:space="4" w:color="auto"/>
          <w:bottom w:val="single" w:sz="4" w:space="1" w:color="auto"/>
          <w:right w:val="single" w:sz="4" w:space="4" w:color="auto"/>
        </w:pBdr>
        <w:spacing w:after="0" w:line="240" w:lineRule="auto"/>
        <w:ind w:left="0" w:firstLine="1134"/>
        <w:rPr>
          <w:color w:val="006664"/>
          <w:sz w:val="28"/>
          <w:szCs w:val="28"/>
        </w:rPr>
      </w:pPr>
      <w:r w:rsidRPr="00A07FF3">
        <w:rPr>
          <w:b/>
          <w:color w:val="006664"/>
          <w:sz w:val="28"/>
          <w:szCs w:val="28"/>
        </w:rPr>
        <w:t>Crédits utilisés pour régler les factures des prestations</w:t>
      </w:r>
      <w:r w:rsidRPr="00A07FF3">
        <w:rPr>
          <w:color w:val="006664"/>
          <w:sz w:val="28"/>
          <w:szCs w:val="28"/>
        </w:rPr>
        <w:t xml:space="preserve"> </w:t>
      </w:r>
    </w:p>
    <w:p w14:paraId="4DD7EA95" w14:textId="77777777" w:rsidR="005F0697" w:rsidRDefault="005F0697" w:rsidP="005F0697">
      <w:pPr>
        <w:pBdr>
          <w:top w:val="single" w:sz="4" w:space="1" w:color="auto"/>
          <w:left w:val="single" w:sz="4" w:space="4" w:color="auto"/>
          <w:bottom w:val="single" w:sz="4" w:space="1" w:color="auto"/>
          <w:right w:val="single" w:sz="4" w:space="4" w:color="auto"/>
        </w:pBdr>
        <w:spacing w:after="0"/>
        <w:ind w:left="539" w:hanging="539"/>
      </w:pPr>
      <w:r w:rsidRPr="00F912C0">
        <w:t xml:space="preserve">Origine </w:t>
      </w:r>
      <w:r>
        <w:t xml:space="preserve">des crédits </w:t>
      </w:r>
      <w:r w:rsidRPr="00EB1407">
        <w:rPr>
          <w:sz w:val="20"/>
        </w:rPr>
        <w:t>(</w:t>
      </w:r>
      <w:r>
        <w:rPr>
          <w:sz w:val="20"/>
        </w:rPr>
        <w:t xml:space="preserve">privés </w:t>
      </w:r>
      <w:r w:rsidRPr="00EB1407">
        <w:rPr>
          <w:sz w:val="20"/>
        </w:rPr>
        <w:t>UM, CNRS, …) </w:t>
      </w:r>
      <w:r>
        <w:t xml:space="preserve">: </w:t>
      </w:r>
      <w:r w:rsidRPr="00180F18">
        <w:rPr>
          <w:highlight w:val="yellow"/>
        </w:rPr>
        <w:t>xxx</w:t>
      </w:r>
    </w:p>
    <w:p w14:paraId="6F4F356F" w14:textId="77777777" w:rsidR="005F0697" w:rsidRPr="00B86359" w:rsidRDefault="005F0697" w:rsidP="005F0697">
      <w:pPr>
        <w:pBdr>
          <w:top w:val="single" w:sz="4" w:space="1" w:color="auto"/>
          <w:left w:val="single" w:sz="4" w:space="4" w:color="auto"/>
          <w:bottom w:val="single" w:sz="4" w:space="1" w:color="auto"/>
          <w:right w:val="single" w:sz="4" w:space="4" w:color="auto"/>
        </w:pBdr>
        <w:spacing w:after="0"/>
        <w:ind w:left="539" w:hanging="539"/>
        <w:rPr>
          <w:b/>
        </w:rPr>
      </w:pPr>
    </w:p>
    <w:p w14:paraId="4CC1E553" w14:textId="77777777" w:rsidR="005F0697" w:rsidRPr="00025C36" w:rsidRDefault="005F0697" w:rsidP="005F0697">
      <w:pPr>
        <w:spacing w:after="0"/>
        <w:rPr>
          <w:sz w:val="12"/>
          <w:szCs w:val="12"/>
        </w:rPr>
      </w:pPr>
      <w:r w:rsidRPr="00025C36">
        <w:rPr>
          <w:sz w:val="12"/>
          <w:szCs w:val="12"/>
        </w:rPr>
        <w:t xml:space="preserve">  </w:t>
      </w:r>
    </w:p>
    <w:p w14:paraId="458780B0" w14:textId="77777777" w:rsidR="005F0697" w:rsidRPr="00A07FF3" w:rsidRDefault="005F0697" w:rsidP="00A07FF3">
      <w:pPr>
        <w:numPr>
          <w:ilvl w:val="0"/>
          <w:numId w:val="7"/>
        </w:numPr>
        <w:pBdr>
          <w:top w:val="single" w:sz="4" w:space="1" w:color="auto"/>
          <w:left w:val="single" w:sz="4" w:space="4" w:color="auto"/>
          <w:bottom w:val="single" w:sz="4" w:space="1" w:color="auto"/>
          <w:right w:val="single" w:sz="4" w:space="4" w:color="auto"/>
        </w:pBdr>
        <w:spacing w:after="0" w:line="240" w:lineRule="auto"/>
        <w:ind w:left="0" w:firstLine="1134"/>
        <w:rPr>
          <w:b/>
          <w:bCs/>
          <w:color w:val="006664"/>
          <w:sz w:val="28"/>
          <w:szCs w:val="28"/>
        </w:rPr>
      </w:pPr>
      <w:r w:rsidRPr="00A07FF3">
        <w:rPr>
          <w:b/>
          <w:bCs/>
          <w:color w:val="006664"/>
          <w:sz w:val="28"/>
          <w:szCs w:val="28"/>
        </w:rPr>
        <w:t>Remerciements GenSeq</w:t>
      </w:r>
    </w:p>
    <w:p w14:paraId="7A60AA1D" w14:textId="20FB35E5" w:rsidR="005F0697" w:rsidRPr="007A606F" w:rsidRDefault="007A606F" w:rsidP="005F0697">
      <w:pPr>
        <w:pBdr>
          <w:top w:val="single" w:sz="4" w:space="1" w:color="auto"/>
          <w:left w:val="single" w:sz="4" w:space="4" w:color="auto"/>
          <w:bottom w:val="single" w:sz="4" w:space="1" w:color="auto"/>
          <w:right w:val="single" w:sz="4" w:space="4" w:color="auto"/>
        </w:pBdr>
        <w:spacing w:after="0"/>
        <w:rPr>
          <w:i/>
          <w:iCs/>
          <w:sz w:val="20"/>
          <w:szCs w:val="20"/>
          <w:lang w:val="en-GB"/>
        </w:rPr>
      </w:pPr>
      <w:r w:rsidRPr="007A606F">
        <w:rPr>
          <w:i/>
          <w:iCs/>
          <w:sz w:val="20"/>
          <w:szCs w:val="20"/>
          <w:lang w:val="en-GB"/>
        </w:rPr>
        <w:t>“Data presented in this publication were partly produced through the GenSeq technical facilities of MEEB (CNRS and University of Montpellier) hosted by ISEM (CNRS, University of Montpellier and IRD).”</w:t>
      </w:r>
    </w:p>
    <w:p w14:paraId="696B13FE" w14:textId="77777777" w:rsidR="005F0697" w:rsidRPr="007A606F" w:rsidRDefault="005F0697" w:rsidP="005F0697">
      <w:pPr>
        <w:pBdr>
          <w:top w:val="single" w:sz="4" w:space="1" w:color="auto"/>
          <w:left w:val="single" w:sz="4" w:space="4" w:color="auto"/>
          <w:bottom w:val="single" w:sz="4" w:space="1" w:color="auto"/>
          <w:right w:val="single" w:sz="4" w:space="4" w:color="auto"/>
        </w:pBdr>
        <w:spacing w:after="0"/>
        <w:rPr>
          <w:sz w:val="2"/>
          <w:szCs w:val="2"/>
          <w:lang w:val="en-GB"/>
        </w:rPr>
      </w:pPr>
      <w:r w:rsidRPr="007A606F">
        <w:rPr>
          <w:sz w:val="2"/>
          <w:szCs w:val="2"/>
          <w:lang w:val="en-GB"/>
        </w:rPr>
        <w:t xml:space="preserve">  </w:t>
      </w:r>
    </w:p>
    <w:p w14:paraId="4BEAE20C" w14:textId="77777777" w:rsidR="005F0697" w:rsidRPr="009C441E" w:rsidRDefault="005F0697" w:rsidP="005F0697">
      <w:pPr>
        <w:pBdr>
          <w:top w:val="single" w:sz="4" w:space="1" w:color="auto"/>
          <w:left w:val="single" w:sz="4" w:space="4" w:color="auto"/>
          <w:bottom w:val="single" w:sz="4" w:space="1" w:color="auto"/>
          <w:right w:val="single" w:sz="4" w:space="4" w:color="auto"/>
        </w:pBdr>
        <w:spacing w:after="0"/>
        <w:rPr>
          <w:b/>
          <w:bCs/>
          <w:color w:val="FF0000"/>
        </w:rPr>
      </w:pPr>
      <w:r w:rsidRPr="009C441E">
        <w:rPr>
          <w:b/>
          <w:bCs/>
          <w:color w:val="FF0000"/>
        </w:rPr>
        <w:t>Merci de nous envoyer les publications correspondantes !</w:t>
      </w:r>
    </w:p>
    <w:p w14:paraId="0CEEB9FC" w14:textId="77777777" w:rsidR="005F0697" w:rsidRDefault="005F0697" w:rsidP="005F0697">
      <w:r>
        <w:rPr>
          <w:b/>
          <w:bCs/>
        </w:rPr>
        <w:br w:type="page"/>
      </w:r>
    </w:p>
    <w:bookmarkEnd w:id="0"/>
    <w:p w14:paraId="1E358F5D" w14:textId="77777777" w:rsidR="00FC42C8" w:rsidRDefault="00FC42C8" w:rsidP="00FC42C8">
      <w:pPr>
        <w:pStyle w:val="Titre1"/>
        <w:spacing w:before="360" w:after="120"/>
      </w:pPr>
      <w:r>
        <w:lastRenderedPageBreak/>
        <w:t>Description du projet</w:t>
      </w:r>
    </w:p>
    <w:p w14:paraId="5BA432EF" w14:textId="5C123E15" w:rsidR="00C054F7" w:rsidRPr="003051F7" w:rsidRDefault="00511B6A" w:rsidP="00CE2D48">
      <w:pPr>
        <w:spacing w:after="0" w:line="500" w:lineRule="exact"/>
        <w:jc w:val="both"/>
      </w:pPr>
      <w:r w:rsidRPr="003051F7">
        <w:rPr>
          <w:b/>
        </w:rPr>
        <w:t xml:space="preserve">Taille </w:t>
      </w:r>
      <w:r w:rsidR="00CE2D48" w:rsidRPr="003051F7">
        <w:rPr>
          <w:b/>
        </w:rPr>
        <w:t>du/des génome(s) ciblé(s)</w:t>
      </w:r>
      <w:r w:rsidRPr="003051F7">
        <w:rPr>
          <w:b/>
        </w:rPr>
        <w:t> :</w:t>
      </w:r>
      <w:r w:rsidR="002B1085" w:rsidRPr="003051F7">
        <w:rPr>
          <w:b/>
        </w:rPr>
        <w:t xml:space="preserve"> </w:t>
      </w:r>
      <w:r w:rsidR="003051F7" w:rsidRPr="003051F7">
        <w:rPr>
          <w:highlight w:val="yellow"/>
        </w:rPr>
        <w:t>xx</w:t>
      </w:r>
      <w:r w:rsidRPr="003051F7">
        <w:rPr>
          <w:highlight w:val="yellow"/>
        </w:rPr>
        <w:t xml:space="preserve"> Mb</w:t>
      </w:r>
    </w:p>
    <w:p w14:paraId="4A0EFBEB" w14:textId="225AA32B" w:rsidR="007050F7" w:rsidRPr="003051F7" w:rsidRDefault="007050F7" w:rsidP="00CE2D48">
      <w:pPr>
        <w:spacing w:after="0" w:line="500" w:lineRule="exact"/>
        <w:jc w:val="both"/>
      </w:pPr>
      <w:r w:rsidRPr="003051F7">
        <w:rPr>
          <w:b/>
        </w:rPr>
        <w:t>Nombre d’éch</w:t>
      </w:r>
      <w:r w:rsidR="004039BA" w:rsidRPr="003051F7">
        <w:rPr>
          <w:b/>
        </w:rPr>
        <w:t>antillons</w:t>
      </w:r>
      <w:r w:rsidR="00FC42C8" w:rsidRPr="003051F7">
        <w:rPr>
          <w:b/>
        </w:rPr>
        <w:t xml:space="preserve"> </w:t>
      </w:r>
      <w:r w:rsidR="004039BA" w:rsidRPr="003051F7">
        <w:rPr>
          <w:b/>
        </w:rPr>
        <w:t>séquencés :</w:t>
      </w:r>
      <w:r w:rsidR="002B1085" w:rsidRPr="003051F7">
        <w:rPr>
          <w:b/>
        </w:rPr>
        <w:t xml:space="preserve"> </w:t>
      </w:r>
      <w:r w:rsidR="003051F7" w:rsidRPr="003051F7">
        <w:rPr>
          <w:highlight w:val="yellow"/>
        </w:rPr>
        <w:t xml:space="preserve">xx </w:t>
      </w:r>
      <w:r w:rsidRPr="003051F7">
        <w:rPr>
          <w:highlight w:val="yellow"/>
        </w:rPr>
        <w:t>échantillons</w:t>
      </w:r>
      <w:r w:rsidRPr="003051F7">
        <w:t xml:space="preserve"> </w:t>
      </w:r>
    </w:p>
    <w:p w14:paraId="3BE33053" w14:textId="10CCD634" w:rsidR="00F036F3" w:rsidRPr="003051F7" w:rsidRDefault="002B1085" w:rsidP="00CE2D48">
      <w:pPr>
        <w:spacing w:after="0" w:line="500" w:lineRule="exact"/>
        <w:jc w:val="both"/>
      </w:pPr>
      <w:r w:rsidRPr="003051F7">
        <w:rPr>
          <w:b/>
        </w:rPr>
        <w:t>P</w:t>
      </w:r>
      <w:r w:rsidR="00F036F3" w:rsidRPr="003051F7">
        <w:rPr>
          <w:b/>
        </w:rPr>
        <w:t xml:space="preserve">rofondeur </w:t>
      </w:r>
      <w:r w:rsidRPr="003051F7">
        <w:rPr>
          <w:b/>
          <w:u w:val="single"/>
        </w:rPr>
        <w:t>moyenne</w:t>
      </w:r>
      <w:r w:rsidRPr="003051F7">
        <w:rPr>
          <w:b/>
        </w:rPr>
        <w:t xml:space="preserve"> </w:t>
      </w:r>
      <w:r w:rsidR="00F036F3" w:rsidRPr="003051F7">
        <w:rPr>
          <w:b/>
        </w:rPr>
        <w:t>souhaitée</w:t>
      </w:r>
      <w:r w:rsidR="00F036F3" w:rsidRPr="003051F7">
        <w:t> :</w:t>
      </w:r>
      <w:r w:rsidR="00BA112E" w:rsidRPr="003051F7">
        <w:t xml:space="preserve"> </w:t>
      </w:r>
      <w:r w:rsidR="00F036F3" w:rsidRPr="003051F7">
        <w:rPr>
          <w:highlight w:val="yellow"/>
        </w:rPr>
        <w:t>20 X par échantillon</w:t>
      </w:r>
      <w:r w:rsidR="009354F1" w:rsidRPr="003051F7">
        <w:t>.</w:t>
      </w:r>
    </w:p>
    <w:p w14:paraId="19016A55" w14:textId="785115F2" w:rsidR="007050F7" w:rsidRPr="003051F7" w:rsidRDefault="007050F7" w:rsidP="00CE2D48">
      <w:pPr>
        <w:spacing w:after="0" w:line="500" w:lineRule="exact"/>
        <w:jc w:val="both"/>
      </w:pPr>
      <w:r w:rsidRPr="003051F7">
        <w:rPr>
          <w:b/>
        </w:rPr>
        <w:t xml:space="preserve">Choix </w:t>
      </w:r>
      <w:r w:rsidR="00CE2D48" w:rsidRPr="003051F7">
        <w:rPr>
          <w:b/>
        </w:rPr>
        <w:t>du</w:t>
      </w:r>
      <w:r w:rsidRPr="003051F7">
        <w:rPr>
          <w:b/>
        </w:rPr>
        <w:t xml:space="preserve"> séquençage</w:t>
      </w:r>
      <w:r w:rsidRPr="003051F7">
        <w:t> :</w:t>
      </w:r>
    </w:p>
    <w:p w14:paraId="170D480D" w14:textId="3C8125C3" w:rsidR="002B1085" w:rsidRDefault="002B1085" w:rsidP="00CE2D48">
      <w:pPr>
        <w:spacing w:after="0" w:line="500" w:lineRule="exact"/>
        <w:jc w:val="both"/>
      </w:pPr>
      <w:r w:rsidRPr="003051F7">
        <w:rPr>
          <w:highlight w:val="yellow"/>
        </w:rPr>
        <w:sym w:font="Wingdings" w:char="F0A8"/>
      </w:r>
      <w:r w:rsidRPr="003051F7">
        <w:rPr>
          <w:highlight w:val="yellow"/>
        </w:rPr>
        <w:t xml:space="preserve"> MiSeq GenSeq</w:t>
      </w:r>
      <w:r w:rsidRPr="003051F7">
        <w:rPr>
          <w:highlight w:val="yellow"/>
        </w:rPr>
        <w:tab/>
      </w:r>
      <w:r w:rsidRPr="003051F7">
        <w:rPr>
          <w:highlight w:val="yellow"/>
        </w:rPr>
        <w:tab/>
      </w:r>
      <w:r w:rsidRPr="003051F7">
        <w:rPr>
          <w:highlight w:val="yellow"/>
        </w:rPr>
        <w:tab/>
      </w:r>
      <w:r w:rsidRPr="003051F7">
        <w:rPr>
          <w:highlight w:val="yellow"/>
        </w:rPr>
        <w:sym w:font="Wingdings" w:char="F078"/>
      </w:r>
      <w:r w:rsidRPr="003051F7">
        <w:rPr>
          <w:highlight w:val="yellow"/>
        </w:rPr>
        <w:t xml:space="preserve"> NovaSeq MGX</w:t>
      </w:r>
      <w:r w:rsidRPr="003051F7">
        <w:rPr>
          <w:highlight w:val="yellow"/>
        </w:rPr>
        <w:tab/>
      </w:r>
      <w:r w:rsidRPr="003051F7">
        <w:rPr>
          <w:highlight w:val="yellow"/>
        </w:rPr>
        <w:tab/>
      </w:r>
      <w:r w:rsidRPr="003051F7">
        <w:rPr>
          <w:highlight w:val="yellow"/>
        </w:rPr>
        <w:sym w:font="Wingdings" w:char="F0A8"/>
      </w:r>
      <w:r w:rsidRPr="003051F7">
        <w:rPr>
          <w:highlight w:val="yellow"/>
        </w:rPr>
        <w:t xml:space="preserve"> Autre :</w:t>
      </w:r>
      <w:r>
        <w:t xml:space="preserve"> </w:t>
      </w:r>
    </w:p>
    <w:p w14:paraId="41926C87" w14:textId="50BB1F1C" w:rsidR="002B1085" w:rsidRPr="002B1085" w:rsidRDefault="002B1085" w:rsidP="00CE2D48">
      <w:pPr>
        <w:spacing w:after="0" w:line="500" w:lineRule="exact"/>
        <w:jc w:val="both"/>
        <w:rPr>
          <w:b/>
          <w:bCs/>
        </w:rPr>
      </w:pPr>
      <w:r w:rsidRPr="002B1085">
        <w:rPr>
          <w:b/>
          <w:bCs/>
        </w:rPr>
        <w:t>Choix méthode construction librairie :</w:t>
      </w:r>
    </w:p>
    <w:p w14:paraId="35A54319" w14:textId="3482CE7F" w:rsidR="002B1085" w:rsidRDefault="002B1085" w:rsidP="00CE2D48">
      <w:pPr>
        <w:spacing w:after="0" w:line="500" w:lineRule="exact"/>
        <w:jc w:val="both"/>
      </w:pPr>
      <w:r w:rsidRPr="003051F7">
        <w:rPr>
          <w:highlight w:val="yellow"/>
        </w:rPr>
        <w:sym w:font="Wingdings" w:char="F078"/>
      </w:r>
      <w:r w:rsidRPr="003051F7">
        <w:rPr>
          <w:highlight w:val="yellow"/>
        </w:rPr>
        <w:t xml:space="preserve"> Protocole GenSeq</w:t>
      </w:r>
      <w:r w:rsidRPr="003051F7">
        <w:rPr>
          <w:highlight w:val="yellow"/>
        </w:rPr>
        <w:tab/>
      </w:r>
      <w:r w:rsidRPr="003051F7">
        <w:rPr>
          <w:highlight w:val="yellow"/>
        </w:rPr>
        <w:tab/>
      </w:r>
      <w:r w:rsidRPr="003051F7">
        <w:rPr>
          <w:highlight w:val="yellow"/>
        </w:rPr>
        <w:tab/>
      </w:r>
      <w:r w:rsidRPr="003051F7">
        <w:rPr>
          <w:highlight w:val="yellow"/>
        </w:rPr>
        <w:sym w:font="Wingdings" w:char="F0A8"/>
      </w:r>
      <w:r w:rsidRPr="003051F7">
        <w:rPr>
          <w:highlight w:val="yellow"/>
        </w:rPr>
        <w:t xml:space="preserve"> Protocole Illumina DNA </w:t>
      </w:r>
      <w:proofErr w:type="spellStart"/>
      <w:r w:rsidRPr="003051F7">
        <w:rPr>
          <w:highlight w:val="yellow"/>
        </w:rPr>
        <w:t>Prep</w:t>
      </w:r>
      <w:proofErr w:type="spellEnd"/>
    </w:p>
    <w:p w14:paraId="1938AD57" w14:textId="77777777" w:rsidR="002B1085" w:rsidRDefault="002B1085" w:rsidP="002B1085">
      <w:pPr>
        <w:spacing w:before="200" w:after="120" w:line="360" w:lineRule="auto"/>
        <w:jc w:val="both"/>
      </w:pPr>
    </w:p>
    <w:p w14:paraId="74B06E2A" w14:textId="77777777" w:rsidR="002B1085" w:rsidRPr="002B1085" w:rsidRDefault="002B1085" w:rsidP="002B1085">
      <w:pPr>
        <w:pBdr>
          <w:top w:val="single" w:sz="4" w:space="1" w:color="auto"/>
          <w:left w:val="single" w:sz="4" w:space="4" w:color="auto"/>
          <w:bottom w:val="single" w:sz="4" w:space="1" w:color="auto"/>
          <w:right w:val="single" w:sz="4" w:space="4" w:color="auto"/>
        </w:pBdr>
        <w:spacing w:after="120"/>
        <w:jc w:val="both"/>
      </w:pPr>
      <w:r w:rsidRPr="002B1085">
        <w:rPr>
          <w:b/>
        </w:rPr>
        <w:t>Remarques éventuelles</w:t>
      </w:r>
      <w:r w:rsidRPr="002B1085">
        <w:t xml:space="preserve"> : </w:t>
      </w:r>
    </w:p>
    <w:p w14:paraId="2F7F2A29" w14:textId="77777777" w:rsidR="002B1085" w:rsidRPr="002B1085" w:rsidRDefault="002B1085" w:rsidP="002B1085">
      <w:pPr>
        <w:pBdr>
          <w:top w:val="single" w:sz="4" w:space="1" w:color="auto"/>
          <w:left w:val="single" w:sz="4" w:space="4" w:color="auto"/>
          <w:bottom w:val="single" w:sz="4" w:space="1" w:color="auto"/>
          <w:right w:val="single" w:sz="4" w:space="4" w:color="auto"/>
        </w:pBdr>
        <w:spacing w:after="120"/>
        <w:jc w:val="both"/>
      </w:pPr>
    </w:p>
    <w:p w14:paraId="5F8536AE" w14:textId="78CDD6AE" w:rsidR="002B1085" w:rsidRDefault="00A037F1" w:rsidP="00A037F1">
      <w:pPr>
        <w:pStyle w:val="Titre1"/>
      </w:pPr>
      <w:r>
        <w:t>Organisation</w:t>
      </w:r>
    </w:p>
    <w:p w14:paraId="0BB1BCAA" w14:textId="77777777" w:rsidR="00A037F1" w:rsidRPr="00A037F1" w:rsidRDefault="00A037F1" w:rsidP="00A037F1">
      <w:pPr>
        <w:rPr>
          <w:sz w:val="18"/>
          <w:szCs w:val="18"/>
        </w:rPr>
      </w:pPr>
    </w:p>
    <w:p w14:paraId="4B114375" w14:textId="240F02A2" w:rsidR="00CE2D48" w:rsidRPr="00CE2D48" w:rsidRDefault="00CE2D48" w:rsidP="00AB1BC5">
      <w:pPr>
        <w:pBdr>
          <w:top w:val="single" w:sz="4" w:space="1" w:color="auto"/>
          <w:left w:val="single" w:sz="4" w:space="4" w:color="auto"/>
          <w:bottom w:val="single" w:sz="4" w:space="1" w:color="auto"/>
          <w:right w:val="single" w:sz="4" w:space="4" w:color="auto"/>
        </w:pBdr>
        <w:spacing w:after="120"/>
        <w:jc w:val="both"/>
        <w:rPr>
          <w:b/>
          <w:bCs/>
          <w:u w:val="single"/>
        </w:rPr>
      </w:pPr>
      <w:r w:rsidRPr="00CE2D48">
        <w:rPr>
          <w:b/>
          <w:bCs/>
          <w:u w:val="single"/>
        </w:rPr>
        <w:t>Fait par l’utilisateur</w:t>
      </w:r>
      <w:r>
        <w:rPr>
          <w:b/>
          <w:bCs/>
          <w:u w:val="single"/>
        </w:rPr>
        <w:t> :</w:t>
      </w:r>
    </w:p>
    <w:p w14:paraId="21CD62FC" w14:textId="05E5F731" w:rsidR="002B1085" w:rsidRDefault="002B1085" w:rsidP="00AB1BC5">
      <w:pPr>
        <w:pBdr>
          <w:top w:val="single" w:sz="4" w:space="1" w:color="auto"/>
          <w:left w:val="single" w:sz="4" w:space="4" w:color="auto"/>
          <w:bottom w:val="single" w:sz="4" w:space="1" w:color="auto"/>
          <w:right w:val="single" w:sz="4" w:space="4" w:color="auto"/>
        </w:pBdr>
        <w:spacing w:after="120"/>
        <w:jc w:val="both"/>
      </w:pPr>
      <w:r>
        <w:t>1.</w:t>
      </w:r>
      <w:r>
        <w:tab/>
      </w:r>
      <w:r w:rsidR="00CE2D48">
        <w:t>E</w:t>
      </w:r>
      <w:r>
        <w:t xml:space="preserve">xtractions des ADN. </w:t>
      </w:r>
    </w:p>
    <w:p w14:paraId="0B1530AB" w14:textId="77777777" w:rsidR="00AB1BC5" w:rsidRDefault="002B1085" w:rsidP="00AB1BC5">
      <w:pPr>
        <w:pBdr>
          <w:top w:val="single" w:sz="4" w:space="1" w:color="auto"/>
          <w:left w:val="single" w:sz="4" w:space="4" w:color="auto"/>
          <w:bottom w:val="single" w:sz="4" w:space="1" w:color="auto"/>
          <w:right w:val="single" w:sz="4" w:space="4" w:color="auto"/>
        </w:pBdr>
        <w:spacing w:after="120"/>
        <w:jc w:val="both"/>
      </w:pPr>
      <w:r>
        <w:t>2.</w:t>
      </w:r>
      <w:r>
        <w:tab/>
      </w:r>
      <w:r w:rsidR="00AB1BC5">
        <w:t>Vérifier l</w:t>
      </w:r>
      <w:r>
        <w:t>a qualité et la quantité d</w:t>
      </w:r>
      <w:r w:rsidR="00CE2D48">
        <w:t xml:space="preserve">es </w:t>
      </w:r>
      <w:r>
        <w:t>ADN</w:t>
      </w:r>
      <w:r w:rsidR="00CE2D48">
        <w:t xml:space="preserve"> est</w:t>
      </w:r>
      <w:r>
        <w:t xml:space="preserve"> </w:t>
      </w:r>
      <w:r w:rsidR="00CE2D48">
        <w:t xml:space="preserve">évalué par Qubit et </w:t>
      </w:r>
      <w:proofErr w:type="spellStart"/>
      <w:r w:rsidR="00CE2D48">
        <w:t>Nanodrop</w:t>
      </w:r>
      <w:proofErr w:type="spellEnd"/>
    </w:p>
    <w:p w14:paraId="5F5B2C38" w14:textId="715EEE1D" w:rsidR="002B1085" w:rsidRDefault="00AB1BC5" w:rsidP="00AB1BC5">
      <w:pPr>
        <w:pBdr>
          <w:top w:val="single" w:sz="4" w:space="1" w:color="auto"/>
          <w:left w:val="single" w:sz="4" w:space="4" w:color="auto"/>
          <w:bottom w:val="single" w:sz="4" w:space="1" w:color="auto"/>
          <w:right w:val="single" w:sz="4" w:space="4" w:color="auto"/>
        </w:pBdr>
        <w:spacing w:after="120"/>
        <w:jc w:val="both"/>
      </w:pPr>
      <w:r>
        <w:t>3.</w:t>
      </w:r>
      <w:r>
        <w:tab/>
      </w:r>
      <w:r w:rsidR="00CE2D48">
        <w:t xml:space="preserve"> </w:t>
      </w:r>
      <w:r>
        <w:t xml:space="preserve">Préparer une plaque avec </w:t>
      </w:r>
      <w:r w:rsidR="002B1085" w:rsidRPr="00AB1BC5">
        <w:rPr>
          <w:b/>
          <w:bCs/>
        </w:rPr>
        <w:t>20µl d’ADN</w:t>
      </w:r>
      <w:r>
        <w:t xml:space="preserve"> par échantillon à une concentration </w:t>
      </w:r>
      <w:r w:rsidRPr="00A037F1">
        <w:rPr>
          <w:b/>
          <w:bCs/>
        </w:rPr>
        <w:t>supérieure à 10ng/µl</w:t>
      </w:r>
    </w:p>
    <w:p w14:paraId="3665291A" w14:textId="77777777" w:rsidR="00A037F1" w:rsidRDefault="00A037F1" w:rsidP="00A037F1">
      <w:pPr>
        <w:spacing w:after="120"/>
        <w:jc w:val="both"/>
        <w:rPr>
          <w:sz w:val="16"/>
          <w:szCs w:val="16"/>
        </w:rPr>
      </w:pPr>
    </w:p>
    <w:p w14:paraId="2D2F6AEA" w14:textId="28D60AB2" w:rsidR="00A037F1" w:rsidRDefault="00A037F1" w:rsidP="00A037F1">
      <w:pPr>
        <w:spacing w:after="120"/>
        <w:jc w:val="both"/>
      </w:pPr>
      <w:r w:rsidRPr="00A037F1">
        <w:rPr>
          <w:sz w:val="18"/>
          <w:szCs w:val="18"/>
          <w:u w:val="single"/>
        </w:rPr>
        <w:t xml:space="preserve"> </w:t>
      </w:r>
      <w:r w:rsidRPr="00A037F1">
        <w:rPr>
          <w:b/>
          <w:sz w:val="24"/>
          <w:szCs w:val="24"/>
          <w:u w:val="single"/>
        </w:rPr>
        <w:sym w:font="Wingdings" w:char="F078"/>
      </w:r>
      <w:r w:rsidRPr="00A037F1">
        <w:rPr>
          <w:b/>
          <w:sz w:val="24"/>
          <w:szCs w:val="24"/>
          <w:u w:val="single"/>
        </w:rPr>
        <w:t xml:space="preserve"> Déroulement des opérations selon protocoles GenSeq</w:t>
      </w:r>
      <w:r w:rsidRPr="00A037F1">
        <w:rPr>
          <w:sz w:val="24"/>
          <w:szCs w:val="24"/>
        </w:rPr>
        <w:t> </w:t>
      </w:r>
      <w:r>
        <w:t xml:space="preserve">: </w:t>
      </w:r>
    </w:p>
    <w:p w14:paraId="0F25638F" w14:textId="77777777" w:rsidR="00A037F1" w:rsidRDefault="00A037F1" w:rsidP="00A037F1">
      <w:pPr>
        <w:spacing w:after="120"/>
        <w:jc w:val="both"/>
      </w:pPr>
      <w:r>
        <w:t xml:space="preserve">Le protocole est compatible avec des quantités d’ADN initiales allant de 1 à quelques dizaines de </w:t>
      </w:r>
      <w:proofErr w:type="spellStart"/>
      <w:r>
        <w:t>ng</w:t>
      </w:r>
      <w:proofErr w:type="spellEnd"/>
      <w:r>
        <w:t xml:space="preserve">, mais </w:t>
      </w:r>
      <w:r w:rsidRPr="002B1085">
        <w:rPr>
          <w:b/>
          <w:bCs/>
        </w:rPr>
        <w:t>la concentration idéale est de 10ng/µl</w:t>
      </w:r>
      <w:r>
        <w:t>. Les conditions de l’étape d’enrichissement par PCR incluse dans le protocole sont ajustées en fonction de la quantité initiale d’ADN. Le nombre de cycles est toutefois maintenu au plus bas possible afin de limiter la quantité de dupliqua de PCR.</w:t>
      </w:r>
    </w:p>
    <w:p w14:paraId="7D704AAE" w14:textId="645EEDCF" w:rsidR="00AB1BC5" w:rsidRPr="00A037F1" w:rsidRDefault="00AB1BC5" w:rsidP="002B1085">
      <w:pPr>
        <w:spacing w:after="120"/>
        <w:jc w:val="both"/>
        <w:rPr>
          <w:sz w:val="16"/>
          <w:szCs w:val="16"/>
        </w:rPr>
      </w:pPr>
    </w:p>
    <w:p w14:paraId="5DFE1FEA" w14:textId="3C9FDFC7" w:rsidR="00AB1BC5" w:rsidRPr="00AB1BC5" w:rsidRDefault="00AB1BC5" w:rsidP="00AB1BC5">
      <w:pPr>
        <w:pBdr>
          <w:top w:val="single" w:sz="4" w:space="1" w:color="auto"/>
          <w:left w:val="single" w:sz="4" w:space="4" w:color="auto"/>
          <w:bottom w:val="single" w:sz="4" w:space="1" w:color="auto"/>
          <w:right w:val="single" w:sz="4" w:space="4" w:color="auto"/>
        </w:pBdr>
        <w:spacing w:after="120"/>
        <w:jc w:val="both"/>
        <w:rPr>
          <w:b/>
          <w:bCs/>
          <w:u w:val="single"/>
        </w:rPr>
      </w:pPr>
      <w:r w:rsidRPr="00AB1BC5">
        <w:rPr>
          <w:b/>
          <w:bCs/>
          <w:u w:val="single"/>
        </w:rPr>
        <w:t>Fait par GenSeq</w:t>
      </w:r>
      <w:r>
        <w:rPr>
          <w:b/>
          <w:bCs/>
          <w:u w:val="single"/>
        </w:rPr>
        <w:t> :</w:t>
      </w:r>
    </w:p>
    <w:p w14:paraId="47BC55E8" w14:textId="797DFCFA" w:rsidR="002B1085" w:rsidRDefault="00AB1BC5" w:rsidP="00AB1BC5">
      <w:pPr>
        <w:pBdr>
          <w:top w:val="single" w:sz="4" w:space="1" w:color="auto"/>
          <w:left w:val="single" w:sz="4" w:space="4" w:color="auto"/>
          <w:bottom w:val="single" w:sz="4" w:space="1" w:color="auto"/>
          <w:right w:val="single" w:sz="4" w:space="4" w:color="auto"/>
        </w:pBdr>
        <w:spacing w:after="120"/>
        <w:jc w:val="both"/>
      </w:pPr>
      <w:r>
        <w:t>4</w:t>
      </w:r>
      <w:r w:rsidR="002B1085">
        <w:t>.</w:t>
      </w:r>
      <w:r w:rsidR="002B1085">
        <w:tab/>
      </w:r>
      <w:r>
        <w:t>N</w:t>
      </w:r>
      <w:r w:rsidR="002B1085">
        <w:t>ormalis</w:t>
      </w:r>
      <w:r>
        <w:t xml:space="preserve">er des ADN </w:t>
      </w:r>
      <w:r w:rsidR="002B1085">
        <w:t>sur robot d’après les valeurs Qubit fournie par l’utilisateur.</w:t>
      </w:r>
    </w:p>
    <w:p w14:paraId="1F387EE6" w14:textId="6B0426CC" w:rsidR="002B1085" w:rsidRDefault="00AB1BC5" w:rsidP="00AB1BC5">
      <w:pPr>
        <w:pBdr>
          <w:top w:val="single" w:sz="4" w:space="1" w:color="auto"/>
          <w:left w:val="single" w:sz="4" w:space="4" w:color="auto"/>
          <w:bottom w:val="single" w:sz="4" w:space="1" w:color="auto"/>
          <w:right w:val="single" w:sz="4" w:space="4" w:color="auto"/>
        </w:pBdr>
        <w:spacing w:after="120"/>
        <w:jc w:val="both"/>
      </w:pPr>
      <w:r>
        <w:lastRenderedPageBreak/>
        <w:t>5</w:t>
      </w:r>
      <w:r w:rsidR="002B1085">
        <w:t>.</w:t>
      </w:r>
      <w:r w:rsidR="002B1085">
        <w:tab/>
      </w:r>
      <w:r>
        <w:t>Fabrication des</w:t>
      </w:r>
      <w:r w:rsidR="002B1085">
        <w:t xml:space="preserve"> banques individuelles </w:t>
      </w:r>
      <w:r>
        <w:t>par tagmentation</w:t>
      </w:r>
      <w:r w:rsidR="002B1085">
        <w:t xml:space="preserve"> </w:t>
      </w:r>
      <w:r>
        <w:t>avec un protocole maison. Nos index</w:t>
      </w:r>
      <w:r w:rsidR="002B1085">
        <w:t xml:space="preserve"> UDP d’IDT </w:t>
      </w:r>
      <w:r>
        <w:t xml:space="preserve">sont </w:t>
      </w:r>
      <w:r w:rsidR="002B1085">
        <w:t>compatible</w:t>
      </w:r>
      <w:r>
        <w:t>s</w:t>
      </w:r>
      <w:r w:rsidR="002B1085">
        <w:t xml:space="preserve"> avec </w:t>
      </w:r>
      <w:r>
        <w:t>tous les séquenceurs Illumina</w:t>
      </w:r>
      <w:r w:rsidR="002B1085">
        <w:t>. Deux contrôles sont ajoutés aux échantillons (un positif et un négatif) qui seront vérifiés mais pas séquencés (sauf demande).</w:t>
      </w:r>
    </w:p>
    <w:p w14:paraId="5568FA52" w14:textId="24B74EB1" w:rsidR="002B1085" w:rsidRDefault="002B1085" w:rsidP="00AB1BC5">
      <w:pPr>
        <w:pBdr>
          <w:top w:val="single" w:sz="4" w:space="1" w:color="auto"/>
          <w:left w:val="single" w:sz="4" w:space="4" w:color="auto"/>
          <w:bottom w:val="single" w:sz="4" w:space="1" w:color="auto"/>
          <w:right w:val="single" w:sz="4" w:space="4" w:color="auto"/>
        </w:pBdr>
        <w:spacing w:after="120"/>
        <w:jc w:val="both"/>
      </w:pPr>
      <w:r>
        <w:t>5.</w:t>
      </w:r>
      <w:r>
        <w:tab/>
      </w:r>
      <w:r w:rsidR="00AB1BC5">
        <w:t xml:space="preserve">Contrôle des </w:t>
      </w:r>
      <w:r>
        <w:t>banques individuelles sur Fragment Analyzer</w:t>
      </w:r>
      <w:r w:rsidR="00AB1BC5">
        <w:t xml:space="preserve"> (FA)</w:t>
      </w:r>
      <w:r>
        <w:t xml:space="preserve"> pour </w:t>
      </w:r>
      <w:r w:rsidR="00AB1BC5">
        <w:t>vérifier</w:t>
      </w:r>
      <w:r>
        <w:t xml:space="preserve"> la taille des fragments obtenus et la bonne élimination des amorces de PCR.</w:t>
      </w:r>
    </w:p>
    <w:p w14:paraId="3758018B" w14:textId="77777777" w:rsidR="002B1085" w:rsidRDefault="002B1085" w:rsidP="00AB1BC5">
      <w:pPr>
        <w:pBdr>
          <w:top w:val="single" w:sz="4" w:space="1" w:color="auto"/>
          <w:left w:val="single" w:sz="4" w:space="4" w:color="auto"/>
          <w:bottom w:val="single" w:sz="4" w:space="1" w:color="auto"/>
          <w:right w:val="single" w:sz="4" w:space="4" w:color="auto"/>
        </w:pBdr>
        <w:spacing w:after="120"/>
        <w:jc w:val="both"/>
      </w:pPr>
      <w:r>
        <w:t>6.</w:t>
      </w:r>
      <w:r>
        <w:tab/>
        <w:t>En cas d’élimination insuffisante des dimères d’amorces, une nouvelle purification sera réalisée suivie d’un nouveau passage sur Fragment Analyzer.</w:t>
      </w:r>
    </w:p>
    <w:p w14:paraId="703ECB97" w14:textId="19514378" w:rsidR="00AB1BC5" w:rsidRDefault="002B1085" w:rsidP="00AB1BC5">
      <w:pPr>
        <w:pBdr>
          <w:top w:val="single" w:sz="4" w:space="1" w:color="auto"/>
          <w:left w:val="single" w:sz="4" w:space="4" w:color="auto"/>
          <w:bottom w:val="single" w:sz="4" w:space="1" w:color="auto"/>
          <w:right w:val="single" w:sz="4" w:space="4" w:color="auto"/>
        </w:pBdr>
        <w:spacing w:after="120"/>
        <w:jc w:val="both"/>
      </w:pPr>
      <w:r>
        <w:t>7.</w:t>
      </w:r>
      <w:r>
        <w:tab/>
      </w:r>
      <w:r w:rsidR="00AB1BC5">
        <w:t>Dosage par Qubit-Flex des</w:t>
      </w:r>
      <w:r>
        <w:t xml:space="preserve"> </w:t>
      </w:r>
      <w:r w:rsidR="00AB1BC5">
        <w:t xml:space="preserve">banques </w:t>
      </w:r>
      <w:r>
        <w:t xml:space="preserve">individuelles </w:t>
      </w:r>
      <w:r w:rsidR="00AB1BC5">
        <w:t xml:space="preserve">et préparation d’un pool équimolaire de tous les échantillons. </w:t>
      </w:r>
    </w:p>
    <w:p w14:paraId="201709E7" w14:textId="28829240" w:rsidR="002B1085" w:rsidRDefault="002B1085" w:rsidP="00AB1BC5">
      <w:pPr>
        <w:pBdr>
          <w:top w:val="single" w:sz="4" w:space="1" w:color="auto"/>
          <w:left w:val="single" w:sz="4" w:space="4" w:color="auto"/>
          <w:bottom w:val="single" w:sz="4" w:space="1" w:color="auto"/>
          <w:right w:val="single" w:sz="4" w:space="4" w:color="auto"/>
        </w:pBdr>
        <w:spacing w:after="120"/>
        <w:jc w:val="both"/>
      </w:pPr>
      <w:r>
        <w:t>8.</w:t>
      </w:r>
      <w:r>
        <w:tab/>
      </w:r>
      <w:r w:rsidR="00AB1BC5">
        <w:t xml:space="preserve">Vérification qualitative et quantitative du pool sur FA et </w:t>
      </w:r>
      <w:r>
        <w:t xml:space="preserve">par qPCR. </w:t>
      </w:r>
    </w:p>
    <w:p w14:paraId="2EE39FFC" w14:textId="6494DEFC" w:rsidR="002B1085" w:rsidRDefault="002B1085" w:rsidP="00AB1BC5">
      <w:pPr>
        <w:pBdr>
          <w:top w:val="single" w:sz="4" w:space="1" w:color="auto"/>
          <w:left w:val="single" w:sz="4" w:space="4" w:color="auto"/>
          <w:bottom w:val="single" w:sz="4" w:space="1" w:color="auto"/>
          <w:right w:val="single" w:sz="4" w:space="4" w:color="auto"/>
        </w:pBdr>
        <w:spacing w:after="120"/>
        <w:jc w:val="both"/>
      </w:pPr>
      <w:r>
        <w:t>9.</w:t>
      </w:r>
      <w:r>
        <w:tab/>
      </w:r>
      <w:r w:rsidR="00AB1BC5">
        <w:t xml:space="preserve">Vérification de l’équilibre </w:t>
      </w:r>
      <w:r>
        <w:t>index dans le pool sur un run Nano 300 sur MiSeq avec lecture des index seulement.</w:t>
      </w:r>
    </w:p>
    <w:p w14:paraId="6D7D61CF" w14:textId="1D6E05DD" w:rsidR="002B1085" w:rsidRDefault="002B1085" w:rsidP="00AB1BC5">
      <w:pPr>
        <w:pBdr>
          <w:top w:val="single" w:sz="4" w:space="1" w:color="auto"/>
          <w:left w:val="single" w:sz="4" w:space="4" w:color="auto"/>
          <w:bottom w:val="single" w:sz="4" w:space="1" w:color="auto"/>
          <w:right w:val="single" w:sz="4" w:space="4" w:color="auto"/>
        </w:pBdr>
        <w:spacing w:after="120"/>
        <w:jc w:val="both"/>
      </w:pPr>
      <w:r>
        <w:t>10.</w:t>
      </w:r>
      <w:r>
        <w:tab/>
        <w:t>Le</w:t>
      </w:r>
      <w:r w:rsidR="00A037F1">
        <w:t>s étapes 7 à 9 seront</w:t>
      </w:r>
      <w:r>
        <w:t xml:space="preserve"> éventuellement refait</w:t>
      </w:r>
      <w:r w:rsidR="00A037F1">
        <w:t>es</w:t>
      </w:r>
      <w:r>
        <w:t xml:space="preserve"> si le premier</w:t>
      </w:r>
      <w:r w:rsidR="00A037F1">
        <w:t xml:space="preserve"> pool</w:t>
      </w:r>
      <w:r>
        <w:t xml:space="preserve"> n’est pas satisfaisant</w:t>
      </w:r>
    </w:p>
    <w:p w14:paraId="48967380" w14:textId="06ED68E2" w:rsidR="00AB1BC5" w:rsidRPr="00A037F1" w:rsidRDefault="00A037F1" w:rsidP="002B1085">
      <w:pPr>
        <w:spacing w:after="120"/>
        <w:jc w:val="both"/>
        <w:rPr>
          <w:sz w:val="16"/>
          <w:szCs w:val="16"/>
        </w:rPr>
      </w:pPr>
      <w:r w:rsidRPr="00A037F1">
        <w:rPr>
          <w:sz w:val="16"/>
          <w:szCs w:val="16"/>
        </w:rPr>
        <w:t xml:space="preserve"> </w:t>
      </w:r>
    </w:p>
    <w:p w14:paraId="03C5B0EF" w14:textId="746E5A98" w:rsidR="00AB1BC5" w:rsidRPr="00AB1BC5" w:rsidRDefault="00AB1BC5" w:rsidP="00AB1BC5">
      <w:pPr>
        <w:pBdr>
          <w:top w:val="single" w:sz="4" w:space="1" w:color="auto"/>
          <w:left w:val="single" w:sz="4" w:space="4" w:color="auto"/>
          <w:bottom w:val="single" w:sz="4" w:space="1" w:color="auto"/>
          <w:right w:val="single" w:sz="4" w:space="4" w:color="auto"/>
        </w:pBdr>
        <w:spacing w:after="120"/>
        <w:jc w:val="both"/>
        <w:rPr>
          <w:b/>
          <w:bCs/>
          <w:u w:val="single"/>
        </w:rPr>
      </w:pPr>
      <w:r w:rsidRPr="00AB1BC5">
        <w:rPr>
          <w:b/>
          <w:bCs/>
          <w:u w:val="single"/>
        </w:rPr>
        <w:t xml:space="preserve">Fait par MGX : </w:t>
      </w:r>
    </w:p>
    <w:p w14:paraId="7E1E252D" w14:textId="3E3B4B54" w:rsidR="002B1085" w:rsidRDefault="002B1085" w:rsidP="00AB1BC5">
      <w:pPr>
        <w:pBdr>
          <w:top w:val="single" w:sz="4" w:space="1" w:color="auto"/>
          <w:left w:val="single" w:sz="4" w:space="4" w:color="auto"/>
          <w:bottom w:val="single" w:sz="4" w:space="1" w:color="auto"/>
          <w:right w:val="single" w:sz="4" w:space="4" w:color="auto"/>
        </w:pBdr>
        <w:spacing w:after="120"/>
        <w:jc w:val="both"/>
      </w:pPr>
      <w:r>
        <w:t>11.</w:t>
      </w:r>
      <w:r>
        <w:tab/>
        <w:t>La banque sera séquencée à MGX à qui l’on transmettra le résultat de la qPCR et les Fragment Analyzer.</w:t>
      </w:r>
    </w:p>
    <w:p w14:paraId="65408B5F" w14:textId="77777777" w:rsidR="00A037F1" w:rsidRDefault="00A037F1" w:rsidP="00FC42C8">
      <w:pPr>
        <w:spacing w:before="200" w:after="120"/>
        <w:jc w:val="both"/>
        <w:rPr>
          <w:b/>
          <w:sz w:val="24"/>
          <w:szCs w:val="24"/>
          <w:u w:val="single"/>
        </w:rPr>
      </w:pPr>
    </w:p>
    <w:p w14:paraId="6F41D280" w14:textId="4DA8F15E" w:rsidR="00CB6EA6" w:rsidRPr="00A037F1" w:rsidRDefault="002B1085" w:rsidP="00FC42C8">
      <w:pPr>
        <w:spacing w:before="200" w:after="120"/>
        <w:jc w:val="both"/>
        <w:rPr>
          <w:b/>
          <w:sz w:val="24"/>
          <w:szCs w:val="24"/>
          <w:u w:val="single"/>
        </w:rPr>
      </w:pPr>
      <w:r w:rsidRPr="00A037F1">
        <w:rPr>
          <w:b/>
          <w:sz w:val="24"/>
          <w:szCs w:val="24"/>
          <w:u w:val="single"/>
        </w:rPr>
        <w:sym w:font="Wingdings" w:char="F0A8"/>
      </w:r>
      <w:r w:rsidRPr="00A037F1">
        <w:rPr>
          <w:b/>
          <w:sz w:val="24"/>
          <w:szCs w:val="24"/>
          <w:u w:val="single"/>
        </w:rPr>
        <w:t xml:space="preserve"> </w:t>
      </w:r>
      <w:r w:rsidR="009D23FE" w:rsidRPr="00A037F1">
        <w:rPr>
          <w:b/>
          <w:sz w:val="24"/>
          <w:szCs w:val="24"/>
          <w:u w:val="single"/>
        </w:rPr>
        <w:t>Déroulement des opérations</w:t>
      </w:r>
      <w:r w:rsidRPr="00A037F1">
        <w:rPr>
          <w:b/>
          <w:sz w:val="24"/>
          <w:szCs w:val="24"/>
          <w:u w:val="single"/>
        </w:rPr>
        <w:t xml:space="preserve"> selon protocole Illumina</w:t>
      </w:r>
      <w:r w:rsidR="009D23FE" w:rsidRPr="00A037F1">
        <w:rPr>
          <w:b/>
          <w:sz w:val="24"/>
          <w:szCs w:val="24"/>
          <w:u w:val="single"/>
        </w:rPr>
        <w:t xml:space="preserve"> : </w:t>
      </w:r>
    </w:p>
    <w:p w14:paraId="7E91F68C" w14:textId="77777777" w:rsidR="00A037F1" w:rsidRPr="00A037F1" w:rsidRDefault="00A037F1" w:rsidP="00A037F1">
      <w:pPr>
        <w:spacing w:after="120"/>
        <w:jc w:val="both"/>
        <w:rPr>
          <w:sz w:val="16"/>
          <w:szCs w:val="16"/>
        </w:rPr>
      </w:pPr>
    </w:p>
    <w:p w14:paraId="40AC668D" w14:textId="77777777" w:rsidR="00A037F1" w:rsidRPr="00AB1BC5" w:rsidRDefault="00A037F1" w:rsidP="00A037F1">
      <w:pPr>
        <w:pBdr>
          <w:top w:val="single" w:sz="4" w:space="1" w:color="auto"/>
          <w:left w:val="single" w:sz="4" w:space="4" w:color="auto"/>
          <w:bottom w:val="single" w:sz="4" w:space="1" w:color="auto"/>
          <w:right w:val="single" w:sz="4" w:space="4" w:color="auto"/>
        </w:pBdr>
        <w:spacing w:after="120"/>
        <w:jc w:val="both"/>
        <w:rPr>
          <w:b/>
          <w:bCs/>
          <w:u w:val="single"/>
        </w:rPr>
      </w:pPr>
      <w:r w:rsidRPr="00AB1BC5">
        <w:rPr>
          <w:b/>
          <w:bCs/>
          <w:u w:val="single"/>
        </w:rPr>
        <w:t>Fait par GenSeq</w:t>
      </w:r>
      <w:r>
        <w:rPr>
          <w:b/>
          <w:bCs/>
          <w:u w:val="single"/>
        </w:rPr>
        <w:t> :</w:t>
      </w:r>
    </w:p>
    <w:p w14:paraId="30E6F548" w14:textId="77777777" w:rsidR="00A037F1" w:rsidRDefault="00A037F1" w:rsidP="00A037F1">
      <w:pPr>
        <w:pBdr>
          <w:top w:val="single" w:sz="4" w:space="1" w:color="auto"/>
          <w:left w:val="single" w:sz="4" w:space="4" w:color="auto"/>
          <w:bottom w:val="single" w:sz="4" w:space="1" w:color="auto"/>
          <w:right w:val="single" w:sz="4" w:space="4" w:color="auto"/>
        </w:pBdr>
        <w:spacing w:after="120"/>
        <w:jc w:val="both"/>
      </w:pPr>
      <w:r>
        <w:t>4.</w:t>
      </w:r>
      <w:r>
        <w:tab/>
        <w:t>Normaliser des ADN sur robot d’après les valeurs Qubit fournie par l’utilisateur.</w:t>
      </w:r>
    </w:p>
    <w:p w14:paraId="275C9EA1" w14:textId="633C25F2" w:rsidR="00A037F1" w:rsidRDefault="00A037F1" w:rsidP="00A037F1">
      <w:pPr>
        <w:pBdr>
          <w:top w:val="single" w:sz="4" w:space="1" w:color="auto"/>
          <w:left w:val="single" w:sz="4" w:space="4" w:color="auto"/>
          <w:bottom w:val="single" w:sz="4" w:space="1" w:color="auto"/>
          <w:right w:val="single" w:sz="4" w:space="4" w:color="auto"/>
        </w:pBdr>
        <w:spacing w:after="120"/>
        <w:jc w:val="both"/>
      </w:pPr>
      <w:r>
        <w:t>5.</w:t>
      </w:r>
      <w:r>
        <w:tab/>
      </w:r>
      <w:r w:rsidRPr="00BD47A7">
        <w:t xml:space="preserve">Les </w:t>
      </w:r>
      <w:r w:rsidRPr="00A44D46">
        <w:t xml:space="preserve">banques individuelles </w:t>
      </w:r>
      <w:r>
        <w:t xml:space="preserve">de fragments génomiques </w:t>
      </w:r>
      <w:r w:rsidRPr="00BD47A7">
        <w:t>seront</w:t>
      </w:r>
      <w:r>
        <w:t xml:space="preserve"> fabriquées par GenSeq sur la base du protocole Illumina avec un kit Illumina et les amorces </w:t>
      </w:r>
      <w:proofErr w:type="spellStart"/>
      <w:r>
        <w:t>Genseq</w:t>
      </w:r>
      <w:proofErr w:type="spellEnd"/>
      <w:r>
        <w:t xml:space="preserve"> afin de réduire les coûts.</w:t>
      </w:r>
    </w:p>
    <w:p w14:paraId="273E474E" w14:textId="77777777" w:rsidR="00A037F1" w:rsidRDefault="00A037F1" w:rsidP="00A037F1">
      <w:pPr>
        <w:pBdr>
          <w:top w:val="single" w:sz="4" w:space="1" w:color="auto"/>
          <w:left w:val="single" w:sz="4" w:space="4" w:color="auto"/>
          <w:bottom w:val="single" w:sz="4" w:space="1" w:color="auto"/>
          <w:right w:val="single" w:sz="4" w:space="4" w:color="auto"/>
        </w:pBdr>
        <w:spacing w:after="120"/>
        <w:jc w:val="both"/>
      </w:pPr>
      <w:r>
        <w:t>5.</w:t>
      </w:r>
      <w:r>
        <w:tab/>
        <w:t>Contrôle des banques individuelles sur Fragment Analyzer (FA) pour vérifier la taille des fragments obtenus et la bonne élimination des amorces de PCR.</w:t>
      </w:r>
    </w:p>
    <w:p w14:paraId="1B423363" w14:textId="77777777" w:rsidR="00A037F1" w:rsidRDefault="00A037F1" w:rsidP="00A037F1">
      <w:pPr>
        <w:pBdr>
          <w:top w:val="single" w:sz="4" w:space="1" w:color="auto"/>
          <w:left w:val="single" w:sz="4" w:space="4" w:color="auto"/>
          <w:bottom w:val="single" w:sz="4" w:space="1" w:color="auto"/>
          <w:right w:val="single" w:sz="4" w:space="4" w:color="auto"/>
        </w:pBdr>
        <w:spacing w:after="120"/>
        <w:jc w:val="both"/>
      </w:pPr>
      <w:r>
        <w:t>6.</w:t>
      </w:r>
      <w:r>
        <w:tab/>
        <w:t>En cas d’élimination insuffisante des dimères d’amorces, une nouvelle purification sera réalisée suivie d’un nouveau passage sur Fragment Analyzer.</w:t>
      </w:r>
    </w:p>
    <w:p w14:paraId="55BA0B58" w14:textId="77777777" w:rsidR="00A037F1" w:rsidRDefault="00A037F1" w:rsidP="00A037F1">
      <w:pPr>
        <w:pBdr>
          <w:top w:val="single" w:sz="4" w:space="1" w:color="auto"/>
          <w:left w:val="single" w:sz="4" w:space="4" w:color="auto"/>
          <w:bottom w:val="single" w:sz="4" w:space="1" w:color="auto"/>
          <w:right w:val="single" w:sz="4" w:space="4" w:color="auto"/>
        </w:pBdr>
        <w:spacing w:after="120"/>
        <w:jc w:val="both"/>
      </w:pPr>
      <w:r>
        <w:t>7.</w:t>
      </w:r>
      <w:r>
        <w:tab/>
        <w:t>Dosage par Qubit-Flex des banques individuelles et préparation d’un pool équimolaire de tous les échantillons. La molarité est estimée en fonction des résultats FA et Qubit</w:t>
      </w:r>
    </w:p>
    <w:p w14:paraId="5D521984" w14:textId="77777777" w:rsidR="00A037F1" w:rsidRDefault="00A037F1" w:rsidP="00A037F1">
      <w:pPr>
        <w:pBdr>
          <w:top w:val="single" w:sz="4" w:space="1" w:color="auto"/>
          <w:left w:val="single" w:sz="4" w:space="4" w:color="auto"/>
          <w:bottom w:val="single" w:sz="4" w:space="1" w:color="auto"/>
          <w:right w:val="single" w:sz="4" w:space="4" w:color="auto"/>
        </w:pBdr>
        <w:spacing w:after="120"/>
        <w:jc w:val="both"/>
      </w:pPr>
      <w:r>
        <w:t>8.</w:t>
      </w:r>
      <w:r>
        <w:tab/>
        <w:t xml:space="preserve">Vérification qualitative et quantitative du pool sur FA et par qPCR. </w:t>
      </w:r>
    </w:p>
    <w:p w14:paraId="31A9C208" w14:textId="77777777" w:rsidR="00A037F1" w:rsidRDefault="00A037F1" w:rsidP="00A037F1">
      <w:pPr>
        <w:pBdr>
          <w:top w:val="single" w:sz="4" w:space="1" w:color="auto"/>
          <w:left w:val="single" w:sz="4" w:space="4" w:color="auto"/>
          <w:bottom w:val="single" w:sz="4" w:space="1" w:color="auto"/>
          <w:right w:val="single" w:sz="4" w:space="4" w:color="auto"/>
        </w:pBdr>
        <w:spacing w:after="120"/>
        <w:jc w:val="both"/>
      </w:pPr>
      <w:r>
        <w:t>9.</w:t>
      </w:r>
      <w:r>
        <w:tab/>
        <w:t>Vérification de l’équilibre index dans le pool sur un run Nano 300 sur MiSeq avec lecture des index seulement.</w:t>
      </w:r>
    </w:p>
    <w:p w14:paraId="58858805" w14:textId="77777777" w:rsidR="00A037F1" w:rsidRDefault="00A037F1" w:rsidP="00A037F1">
      <w:pPr>
        <w:pBdr>
          <w:top w:val="single" w:sz="4" w:space="1" w:color="auto"/>
          <w:left w:val="single" w:sz="4" w:space="4" w:color="auto"/>
          <w:bottom w:val="single" w:sz="4" w:space="1" w:color="auto"/>
          <w:right w:val="single" w:sz="4" w:space="4" w:color="auto"/>
        </w:pBdr>
        <w:spacing w:after="120"/>
        <w:jc w:val="both"/>
      </w:pPr>
      <w:r>
        <w:t>10.</w:t>
      </w:r>
      <w:r>
        <w:tab/>
        <w:t xml:space="preserve">Le multiplexage et la qPCR du mélange sera éventuellement refait si le premier n’est pas </w:t>
      </w:r>
      <w:proofErr w:type="spellStart"/>
      <w:r>
        <w:t>satis-faisant</w:t>
      </w:r>
      <w:proofErr w:type="spellEnd"/>
    </w:p>
    <w:p w14:paraId="15BFFCDD" w14:textId="77777777" w:rsidR="00A037F1" w:rsidRPr="00A037F1" w:rsidRDefault="00A037F1" w:rsidP="00A037F1">
      <w:pPr>
        <w:spacing w:after="120"/>
        <w:jc w:val="both"/>
        <w:rPr>
          <w:sz w:val="16"/>
          <w:szCs w:val="16"/>
        </w:rPr>
      </w:pPr>
      <w:r w:rsidRPr="00A037F1">
        <w:rPr>
          <w:sz w:val="16"/>
          <w:szCs w:val="16"/>
        </w:rPr>
        <w:t xml:space="preserve"> </w:t>
      </w:r>
    </w:p>
    <w:p w14:paraId="015463FC" w14:textId="77777777" w:rsidR="00A037F1" w:rsidRPr="00AB1BC5" w:rsidRDefault="00A037F1" w:rsidP="00A037F1">
      <w:pPr>
        <w:pBdr>
          <w:top w:val="single" w:sz="4" w:space="1" w:color="auto"/>
          <w:left w:val="single" w:sz="4" w:space="4" w:color="auto"/>
          <w:bottom w:val="single" w:sz="4" w:space="1" w:color="auto"/>
          <w:right w:val="single" w:sz="4" w:space="4" w:color="auto"/>
        </w:pBdr>
        <w:spacing w:after="120"/>
        <w:jc w:val="both"/>
        <w:rPr>
          <w:b/>
          <w:bCs/>
          <w:u w:val="single"/>
        </w:rPr>
      </w:pPr>
      <w:r w:rsidRPr="00AB1BC5">
        <w:rPr>
          <w:b/>
          <w:bCs/>
          <w:u w:val="single"/>
        </w:rPr>
        <w:lastRenderedPageBreak/>
        <w:t xml:space="preserve">Fait par MGX : </w:t>
      </w:r>
    </w:p>
    <w:p w14:paraId="1D8C68C8" w14:textId="77777777" w:rsidR="00A037F1" w:rsidRDefault="00A037F1" w:rsidP="00A037F1">
      <w:pPr>
        <w:pBdr>
          <w:top w:val="single" w:sz="4" w:space="1" w:color="auto"/>
          <w:left w:val="single" w:sz="4" w:space="4" w:color="auto"/>
          <w:bottom w:val="single" w:sz="4" w:space="1" w:color="auto"/>
          <w:right w:val="single" w:sz="4" w:space="4" w:color="auto"/>
        </w:pBdr>
        <w:spacing w:after="120"/>
        <w:jc w:val="both"/>
      </w:pPr>
      <w:r>
        <w:t>11.</w:t>
      </w:r>
      <w:r>
        <w:tab/>
        <w:t>La banque sera séquencée à MGX à qui l’on transmettra le résultat de la qPCR et les Fragment Analyzer.</w:t>
      </w:r>
    </w:p>
    <w:p w14:paraId="7D9755BE" w14:textId="77777777" w:rsidR="002B1085" w:rsidRPr="00BD47A7" w:rsidRDefault="002B1085" w:rsidP="002B1085">
      <w:pPr>
        <w:jc w:val="both"/>
      </w:pPr>
    </w:p>
    <w:p w14:paraId="7F7BD714" w14:textId="7E6D836D" w:rsidR="00F016DC" w:rsidRDefault="00F016DC" w:rsidP="00F016DC">
      <w:pPr>
        <w:jc w:val="both"/>
      </w:pPr>
      <w:r w:rsidRPr="00F016DC">
        <w:rPr>
          <w:b/>
        </w:rPr>
        <w:t>Restitution des résultats</w:t>
      </w:r>
      <w:r w:rsidR="00D90821">
        <w:rPr>
          <w:b/>
        </w:rPr>
        <w:t xml:space="preserve"> de séquençage</w:t>
      </w:r>
      <w:r>
        <w:t> : Le plateau GenSeq mettra à disposition les résultats</w:t>
      </w:r>
      <w:r w:rsidR="00D90821">
        <w:t xml:space="preserve"> de séquençage fait à GenSeq</w:t>
      </w:r>
      <w:r>
        <w:t xml:space="preserve">. </w:t>
      </w:r>
      <w:bookmarkStart w:id="2" w:name="_Hlk183163387"/>
    </w:p>
    <w:p w14:paraId="3F0F8719" w14:textId="0657AD19" w:rsidR="005F0697" w:rsidRDefault="00A037F1" w:rsidP="00F016DC">
      <w:pPr>
        <w:jc w:val="both"/>
        <w:rPr>
          <w:bCs/>
          <w:color w:val="FF0000"/>
        </w:rPr>
      </w:pPr>
      <w:bookmarkStart w:id="3" w:name="_Hlk183163322"/>
      <w:r w:rsidRPr="00A037F1">
        <w:rPr>
          <w:noProof/>
        </w:rPr>
        <w:drawing>
          <wp:inline distT="0" distB="0" distL="0" distR="0" wp14:anchorId="669D9299" wp14:editId="401EAFDF">
            <wp:extent cx="266700" cy="266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00" cy="266700"/>
                    </a:xfrm>
                    <a:prstGeom prst="rect">
                      <a:avLst/>
                    </a:prstGeom>
                  </pic:spPr>
                </pic:pic>
              </a:graphicData>
            </a:graphic>
          </wp:inline>
        </w:drawing>
      </w:r>
      <w:r w:rsidRPr="00A037F1">
        <w:t xml:space="preserve"> </w:t>
      </w:r>
      <w:bookmarkEnd w:id="3"/>
      <w:r w:rsidR="005F0697" w:rsidRPr="00A037F1">
        <w:rPr>
          <w:color w:val="FF0000"/>
        </w:rPr>
        <w:t>Les résultats obtenus sur</w:t>
      </w:r>
      <w:r w:rsidR="005F0697">
        <w:rPr>
          <w:color w:val="FF0000"/>
        </w:rPr>
        <w:t xml:space="preserve"> notre</w:t>
      </w:r>
      <w:r w:rsidR="005F0697" w:rsidRPr="00A037F1">
        <w:rPr>
          <w:color w:val="FF0000"/>
        </w:rPr>
        <w:t xml:space="preserve"> séquenceur haut-débit </w:t>
      </w:r>
      <w:r w:rsidR="005F0697">
        <w:rPr>
          <w:color w:val="FF0000"/>
        </w:rPr>
        <w:t xml:space="preserve">ainsi que les échantillons et les banques fabriquées </w:t>
      </w:r>
      <w:r w:rsidR="005F0697" w:rsidRPr="00A037F1">
        <w:rPr>
          <w:color w:val="FF0000"/>
        </w:rPr>
        <w:t xml:space="preserve">sont stockés sur notre système de sauvegarde pendant </w:t>
      </w:r>
      <w:r w:rsidR="005F0697" w:rsidRPr="00A037F1">
        <w:rPr>
          <w:b/>
          <w:color w:val="FF0000"/>
        </w:rPr>
        <w:t>3 mois</w:t>
      </w:r>
      <w:r w:rsidR="005F0697">
        <w:rPr>
          <w:b/>
          <w:color w:val="FF0000"/>
        </w:rPr>
        <w:t xml:space="preserve">. </w:t>
      </w:r>
      <w:r w:rsidR="005F0697" w:rsidRPr="00D90821">
        <w:rPr>
          <w:bCs/>
          <w:color w:val="FF0000"/>
        </w:rPr>
        <w:t>Nous ne conservons jamais les résultats obtenus sur la plateforme MGX</w:t>
      </w:r>
      <w:r w:rsidR="005F0697">
        <w:rPr>
          <w:bCs/>
          <w:color w:val="FF0000"/>
        </w:rPr>
        <w:t>.</w:t>
      </w:r>
    </w:p>
    <w:p w14:paraId="6C9859DE" w14:textId="77777777" w:rsidR="005F0697" w:rsidRDefault="005F0697" w:rsidP="00F016DC">
      <w:pPr>
        <w:jc w:val="both"/>
        <w:rPr>
          <w:bCs/>
          <w:color w:val="FF0000"/>
        </w:rPr>
      </w:pPr>
    </w:p>
    <w:p w14:paraId="4FBD6378" w14:textId="77777777" w:rsidR="005F0697" w:rsidRPr="002B1085" w:rsidRDefault="005F0697" w:rsidP="005F0697">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i/>
          <w:iCs/>
          <w:sz w:val="20"/>
          <w:szCs w:val="32"/>
          <w:lang w:eastAsia="fr-FR"/>
        </w:rPr>
      </w:pPr>
      <w:r w:rsidRPr="002B1085">
        <w:rPr>
          <w:rFonts w:ascii="Times New Roman" w:eastAsia="Times New Roman" w:hAnsi="Times New Roman" w:cs="Times New Roman"/>
          <w:i/>
          <w:iCs/>
          <w:sz w:val="20"/>
          <w:szCs w:val="32"/>
          <w:lang w:eastAsia="fr-FR"/>
        </w:rPr>
        <w:t>Les données recueillies sur ce formulaire seront utilisées dans le cadre du traitement de votre projet scientifique : pour contact en cas de problème avec les échantillons, restitution des résultats et facturation des prestations réalisées. Elles permettent également votre inscription sur notre site de réservation et notre liste de diffusion. Elles seront conservées pendant la durée du projet. Vous pouvez également vous désinscrire sur simple demande.</w:t>
      </w:r>
    </w:p>
    <w:p w14:paraId="19DFC3B1" w14:textId="77777777" w:rsidR="005F0697" w:rsidRDefault="005F0697" w:rsidP="00F016DC">
      <w:pPr>
        <w:jc w:val="both"/>
      </w:pPr>
    </w:p>
    <w:bookmarkEnd w:id="2"/>
    <w:p w14:paraId="20E540E8" w14:textId="2945F9AD" w:rsidR="002B1085" w:rsidRDefault="002B1085">
      <w:pPr>
        <w:rPr>
          <w:b/>
        </w:rPr>
      </w:pPr>
    </w:p>
    <w:sectPr w:rsidR="002B1085" w:rsidSect="00A07FF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EC57" w14:textId="77777777" w:rsidR="00CA0345" w:rsidRDefault="00CA0345" w:rsidP="00030B52">
      <w:pPr>
        <w:spacing w:after="0" w:line="240" w:lineRule="auto"/>
      </w:pPr>
      <w:r>
        <w:separator/>
      </w:r>
    </w:p>
  </w:endnote>
  <w:endnote w:type="continuationSeparator" w:id="0">
    <w:p w14:paraId="373312B2" w14:textId="77777777" w:rsidR="00CA0345" w:rsidRDefault="00CA0345" w:rsidP="0003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elgium">
    <w:altName w:val="Calibri"/>
    <w:panose1 w:val="04030605020002020C03"/>
    <w:charset w:val="00"/>
    <w:family w:val="decorativ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Look w:val="04A0" w:firstRow="1" w:lastRow="0" w:firstColumn="1" w:lastColumn="0" w:noHBand="0" w:noVBand="1"/>
    </w:tblPr>
    <w:tblGrid>
      <w:gridCol w:w="1838"/>
      <w:gridCol w:w="2948"/>
      <w:gridCol w:w="5387"/>
    </w:tblGrid>
    <w:tr w:rsidR="005F0697" w:rsidRPr="009C441E" w14:paraId="0A3527B6" w14:textId="77777777" w:rsidTr="00C45D9A">
      <w:trPr>
        <w:trHeight w:val="272"/>
      </w:trPr>
      <w:tc>
        <w:tcPr>
          <w:tcW w:w="4786" w:type="dxa"/>
          <w:gridSpan w:val="2"/>
        </w:tcPr>
        <w:p w14:paraId="7096A68F" w14:textId="77777777" w:rsidR="005F0697" w:rsidRPr="009C441E" w:rsidRDefault="005F0697" w:rsidP="005F0697">
          <w:pPr>
            <w:pStyle w:val="Pieddepage"/>
            <w:jc w:val="center"/>
            <w:rPr>
              <w:rFonts w:cstheme="minorHAnsi"/>
              <w:sz w:val="20"/>
              <w:szCs w:val="20"/>
            </w:rPr>
          </w:pPr>
          <w:r w:rsidRPr="009C441E">
            <w:rPr>
              <w:rFonts w:cstheme="minorHAnsi"/>
              <w:sz w:val="20"/>
              <w:szCs w:val="20"/>
            </w:rPr>
            <w:t>Rédacteur</w:t>
          </w:r>
        </w:p>
      </w:tc>
      <w:tc>
        <w:tcPr>
          <w:tcW w:w="5387" w:type="dxa"/>
        </w:tcPr>
        <w:p w14:paraId="5E80B1E3" w14:textId="77777777" w:rsidR="005F0697" w:rsidRPr="009C441E" w:rsidRDefault="005F0697" w:rsidP="005F0697">
          <w:pPr>
            <w:pStyle w:val="Pieddepage"/>
            <w:jc w:val="center"/>
            <w:rPr>
              <w:rFonts w:cstheme="minorHAnsi"/>
              <w:sz w:val="20"/>
              <w:szCs w:val="20"/>
            </w:rPr>
          </w:pPr>
          <w:r w:rsidRPr="009C441E">
            <w:rPr>
              <w:rFonts w:cstheme="minorHAnsi"/>
              <w:sz w:val="20"/>
              <w:szCs w:val="20"/>
            </w:rPr>
            <w:t>Nom du fichier</w:t>
          </w:r>
        </w:p>
      </w:tc>
    </w:tr>
    <w:tr w:rsidR="005F0697" w:rsidRPr="009C441E" w14:paraId="71D59B99" w14:textId="77777777" w:rsidTr="00C45D9A">
      <w:trPr>
        <w:trHeight w:val="547"/>
      </w:trPr>
      <w:tc>
        <w:tcPr>
          <w:tcW w:w="1838" w:type="dxa"/>
          <w:vAlign w:val="center"/>
        </w:tcPr>
        <w:p w14:paraId="34412737" w14:textId="77777777" w:rsidR="005F0697" w:rsidRPr="009C441E" w:rsidRDefault="005F0697" w:rsidP="005F0697">
          <w:pPr>
            <w:pStyle w:val="Pieddepage"/>
            <w:rPr>
              <w:rFonts w:cstheme="minorHAnsi"/>
              <w:sz w:val="20"/>
              <w:szCs w:val="20"/>
            </w:rPr>
          </w:pPr>
          <w:r w:rsidRPr="009C441E">
            <w:rPr>
              <w:rFonts w:cstheme="minorHAnsi"/>
              <w:sz w:val="20"/>
              <w:szCs w:val="20"/>
            </w:rPr>
            <w:t>Nom : C. Liautard</w:t>
          </w:r>
          <w:r>
            <w:rPr>
              <w:rFonts w:cstheme="minorHAnsi"/>
              <w:sz w:val="20"/>
              <w:szCs w:val="20"/>
            </w:rPr>
            <w:t>-Haag</w:t>
          </w:r>
        </w:p>
      </w:tc>
      <w:tc>
        <w:tcPr>
          <w:tcW w:w="2948" w:type="dxa"/>
          <w:vAlign w:val="center"/>
        </w:tcPr>
        <w:p w14:paraId="428A485D" w14:textId="2D534486" w:rsidR="005F0697" w:rsidRPr="009C441E" w:rsidRDefault="005F0697" w:rsidP="005F0697">
          <w:pPr>
            <w:autoSpaceDE w:val="0"/>
            <w:autoSpaceDN w:val="0"/>
            <w:adjustRightInd w:val="0"/>
            <w:rPr>
              <w:rFonts w:cstheme="minorHAnsi"/>
              <w:sz w:val="20"/>
              <w:szCs w:val="20"/>
            </w:rPr>
          </w:pPr>
          <w:r w:rsidRPr="009C441E">
            <w:rPr>
              <w:rFonts w:cstheme="minorHAnsi"/>
              <w:sz w:val="20"/>
              <w:szCs w:val="20"/>
            </w:rPr>
            <w:t xml:space="preserve">Version </w:t>
          </w:r>
          <w:r>
            <w:rPr>
              <w:rFonts w:cstheme="minorHAnsi"/>
              <w:sz w:val="20"/>
              <w:szCs w:val="20"/>
            </w:rPr>
            <w:t>3.1</w:t>
          </w:r>
        </w:p>
        <w:p w14:paraId="4E06FA64" w14:textId="7E8E4A54" w:rsidR="005F0697" w:rsidRPr="009C441E" w:rsidRDefault="005F0697" w:rsidP="005F0697">
          <w:pPr>
            <w:autoSpaceDE w:val="0"/>
            <w:autoSpaceDN w:val="0"/>
            <w:adjustRightInd w:val="0"/>
            <w:rPr>
              <w:rFonts w:cstheme="minorHAnsi"/>
              <w:sz w:val="20"/>
              <w:szCs w:val="20"/>
            </w:rPr>
          </w:pPr>
          <w:r w:rsidRPr="009C441E">
            <w:rPr>
              <w:rFonts w:cstheme="minorHAnsi"/>
              <w:sz w:val="20"/>
              <w:szCs w:val="20"/>
            </w:rPr>
            <w:t xml:space="preserve">Date : </w:t>
          </w:r>
          <w:r>
            <w:rPr>
              <w:rFonts w:cstheme="minorHAnsi"/>
              <w:sz w:val="20"/>
              <w:szCs w:val="20"/>
            </w:rPr>
            <w:t>22/11</w:t>
          </w:r>
          <w:r w:rsidRPr="009C441E">
            <w:rPr>
              <w:rFonts w:cstheme="minorHAnsi"/>
              <w:sz w:val="20"/>
              <w:szCs w:val="20"/>
            </w:rPr>
            <w:t>/2024</w:t>
          </w:r>
        </w:p>
        <w:p w14:paraId="7CC0A9AA" w14:textId="77777777" w:rsidR="005F0697" w:rsidRPr="009C441E" w:rsidRDefault="005F0697" w:rsidP="005F0697">
          <w:pPr>
            <w:pStyle w:val="Pieddepage"/>
            <w:rPr>
              <w:rFonts w:cstheme="minorHAnsi"/>
              <w:sz w:val="20"/>
              <w:szCs w:val="20"/>
            </w:rPr>
          </w:pPr>
        </w:p>
      </w:tc>
      <w:tc>
        <w:tcPr>
          <w:tcW w:w="5387" w:type="dxa"/>
          <w:vAlign w:val="center"/>
        </w:tcPr>
        <w:p w14:paraId="0639C8B6" w14:textId="49B3D68B" w:rsidR="005F0697" w:rsidRPr="009C441E" w:rsidRDefault="005F0697" w:rsidP="005F0697">
          <w:pPr>
            <w:pStyle w:val="Pieddepage"/>
            <w:rPr>
              <w:rFonts w:cstheme="minorHAnsi"/>
              <w:sz w:val="20"/>
              <w:szCs w:val="20"/>
            </w:rPr>
          </w:pPr>
          <w:r w:rsidRPr="009C441E">
            <w:rPr>
              <w:rFonts w:cstheme="minorHAnsi"/>
              <w:sz w:val="20"/>
              <w:szCs w:val="20"/>
            </w:rPr>
            <w:t xml:space="preserve">Fiche </w:t>
          </w:r>
          <w:r>
            <w:rPr>
              <w:rFonts w:cstheme="minorHAnsi"/>
              <w:sz w:val="20"/>
              <w:szCs w:val="20"/>
            </w:rPr>
            <w:t>p</w:t>
          </w:r>
          <w:r w:rsidRPr="009C441E">
            <w:rPr>
              <w:rFonts w:cstheme="minorHAnsi"/>
              <w:sz w:val="20"/>
              <w:szCs w:val="20"/>
            </w:rPr>
            <w:t xml:space="preserve">rojet </w:t>
          </w:r>
          <w:r>
            <w:rPr>
              <w:rFonts w:cstheme="minorHAnsi"/>
              <w:sz w:val="20"/>
              <w:szCs w:val="20"/>
            </w:rPr>
            <w:t>Shot-Gun</w:t>
          </w:r>
          <w:r w:rsidRPr="009C441E">
            <w:rPr>
              <w:rFonts w:cstheme="minorHAnsi"/>
              <w:sz w:val="20"/>
              <w:szCs w:val="20"/>
            </w:rPr>
            <w:t>-V</w:t>
          </w:r>
          <w:r>
            <w:rPr>
              <w:rFonts w:cstheme="minorHAnsi"/>
              <w:sz w:val="20"/>
              <w:szCs w:val="20"/>
            </w:rPr>
            <w:t>3.1</w:t>
          </w:r>
          <w:r w:rsidRPr="009C441E">
            <w:rPr>
              <w:rFonts w:cstheme="minorHAnsi"/>
              <w:sz w:val="20"/>
              <w:szCs w:val="20"/>
            </w:rPr>
            <w:t>.docx</w:t>
          </w:r>
        </w:p>
      </w:tc>
    </w:tr>
  </w:tbl>
  <w:p w14:paraId="2F468AA6" w14:textId="639F47E9" w:rsidR="00C97C0E" w:rsidRPr="005F0697" w:rsidRDefault="00C97C0E" w:rsidP="005F06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B0ED" w14:textId="77777777" w:rsidR="00CA0345" w:rsidRDefault="00CA0345" w:rsidP="00030B52">
      <w:pPr>
        <w:spacing w:after="0" w:line="240" w:lineRule="auto"/>
      </w:pPr>
      <w:r>
        <w:separator/>
      </w:r>
    </w:p>
  </w:footnote>
  <w:footnote w:type="continuationSeparator" w:id="0">
    <w:p w14:paraId="0838F6D0" w14:textId="77777777" w:rsidR="00CA0345" w:rsidRDefault="00CA0345" w:rsidP="0003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627" w:type="dxa"/>
      <w:tblLook w:val="04A0" w:firstRow="1" w:lastRow="0" w:firstColumn="1" w:lastColumn="0" w:noHBand="0" w:noVBand="1"/>
    </w:tblPr>
    <w:tblGrid>
      <w:gridCol w:w="2830"/>
      <w:gridCol w:w="5670"/>
      <w:gridCol w:w="2127"/>
    </w:tblGrid>
    <w:tr w:rsidR="002A1330" w14:paraId="7D60DE27" w14:textId="77777777" w:rsidTr="00A07FF3">
      <w:tc>
        <w:tcPr>
          <w:tcW w:w="2830" w:type="dxa"/>
        </w:tcPr>
        <w:p w14:paraId="58BB8C0B" w14:textId="77777777" w:rsidR="002A1330" w:rsidRPr="00D276E5" w:rsidRDefault="002A1330" w:rsidP="007E19DB">
          <w:pPr>
            <w:pStyle w:val="En-tte"/>
            <w:rPr>
              <w:i/>
              <w:iCs/>
              <w:color w:val="595959" w:themeColor="text1" w:themeTint="A6"/>
            </w:rPr>
          </w:pPr>
          <w:r w:rsidRPr="00D276E5">
            <w:rPr>
              <w:i/>
              <w:iCs/>
              <w:color w:val="595959" w:themeColor="text1" w:themeTint="A6"/>
            </w:rPr>
            <w:t>Réservé GENSEQ :</w:t>
          </w:r>
        </w:p>
        <w:p w14:paraId="2DF879E2" w14:textId="77777777" w:rsidR="002A1330" w:rsidRPr="00D276E5" w:rsidRDefault="002A1330" w:rsidP="007E19DB">
          <w:pPr>
            <w:pStyle w:val="En-tte"/>
            <w:rPr>
              <w:i/>
              <w:iCs/>
              <w:color w:val="595959" w:themeColor="text1" w:themeTint="A6"/>
            </w:rPr>
          </w:pPr>
          <w:r>
            <w:rPr>
              <w:i/>
              <w:iCs/>
              <w:color w:val="595959" w:themeColor="text1" w:themeTint="A6"/>
            </w:rPr>
            <w:t>Cloud</w:t>
          </w:r>
          <w:r w:rsidRPr="00D276E5">
            <w:rPr>
              <w:i/>
              <w:iCs/>
              <w:color w:val="595959" w:themeColor="text1" w:themeTint="A6"/>
            </w:rPr>
            <w:t xml:space="preserve">      </w:t>
          </w:r>
          <w:r w:rsidRPr="00D276E5">
            <w:rPr>
              <w:i/>
              <w:iCs/>
              <w:color w:val="595959" w:themeColor="text1" w:themeTint="A6"/>
            </w:rPr>
            <w:sym w:font="Wingdings" w:char="F0A8"/>
          </w:r>
        </w:p>
        <w:p w14:paraId="30689E8E" w14:textId="77777777" w:rsidR="002A1330" w:rsidRPr="00D276E5" w:rsidRDefault="002A1330" w:rsidP="007E19DB">
          <w:pPr>
            <w:pStyle w:val="En-tte"/>
            <w:rPr>
              <w:i/>
              <w:iCs/>
              <w:color w:val="595959" w:themeColor="text1" w:themeTint="A6"/>
            </w:rPr>
          </w:pPr>
          <w:r w:rsidRPr="00D276E5">
            <w:rPr>
              <w:i/>
              <w:iCs/>
              <w:color w:val="595959" w:themeColor="text1" w:themeTint="A6"/>
            </w:rPr>
            <w:t xml:space="preserve">BDD      </w:t>
          </w:r>
          <w:r w:rsidRPr="00D276E5">
            <w:rPr>
              <w:i/>
              <w:iCs/>
              <w:color w:val="595959" w:themeColor="text1" w:themeTint="A6"/>
            </w:rPr>
            <w:sym w:font="Wingdings" w:char="F0A8"/>
          </w:r>
        </w:p>
        <w:p w14:paraId="3897840E" w14:textId="77777777" w:rsidR="002A1330" w:rsidRPr="00D276E5" w:rsidRDefault="002A1330" w:rsidP="007E19DB">
          <w:pPr>
            <w:pStyle w:val="En-tte"/>
            <w:rPr>
              <w:i/>
              <w:iCs/>
              <w:color w:val="595959" w:themeColor="text1" w:themeTint="A6"/>
            </w:rPr>
          </w:pPr>
          <w:r w:rsidRPr="00D276E5">
            <w:rPr>
              <w:i/>
              <w:iCs/>
              <w:color w:val="595959" w:themeColor="text1" w:themeTint="A6"/>
            </w:rPr>
            <w:t xml:space="preserve">Email    </w:t>
          </w:r>
          <w:r w:rsidRPr="00D276E5">
            <w:rPr>
              <w:i/>
              <w:iCs/>
              <w:color w:val="595959" w:themeColor="text1" w:themeTint="A6"/>
            </w:rPr>
            <w:sym w:font="Wingdings" w:char="F0A8"/>
          </w:r>
        </w:p>
        <w:p w14:paraId="27B1D817" w14:textId="77777777" w:rsidR="002A1330" w:rsidRDefault="002A1330" w:rsidP="007E19DB">
          <w:pPr>
            <w:pStyle w:val="En-tte"/>
          </w:pPr>
          <w:r w:rsidRPr="00D276E5">
            <w:rPr>
              <w:i/>
              <w:iCs/>
              <w:color w:val="595959" w:themeColor="text1" w:themeTint="A6"/>
            </w:rPr>
            <w:t xml:space="preserve">GRR      </w:t>
          </w:r>
          <w:r w:rsidRPr="00D276E5">
            <w:rPr>
              <w:i/>
              <w:iCs/>
              <w:color w:val="595959" w:themeColor="text1" w:themeTint="A6"/>
            </w:rPr>
            <w:sym w:font="Wingdings" w:char="F0A8"/>
          </w:r>
        </w:p>
      </w:tc>
      <w:tc>
        <w:tcPr>
          <w:tcW w:w="5670" w:type="dxa"/>
          <w:vAlign w:val="center"/>
        </w:tcPr>
        <w:p w14:paraId="6CBBBD60" w14:textId="27F2EEA7" w:rsidR="002A1330" w:rsidRPr="002A1330" w:rsidRDefault="002A1330" w:rsidP="007E19DB">
          <w:pPr>
            <w:pStyle w:val="Titre1"/>
            <w:spacing w:before="0"/>
            <w:jc w:val="center"/>
            <w:outlineLvl w:val="0"/>
            <w:rPr>
              <w:rFonts w:ascii="Belgium" w:hAnsi="Belgium"/>
            </w:rPr>
          </w:pPr>
          <w:r w:rsidRPr="002A1330">
            <w:rPr>
              <w:rFonts w:ascii="Belgium" w:hAnsi="Belgium"/>
              <w:sz w:val="40"/>
              <w:szCs w:val="40"/>
            </w:rPr>
            <w:t>Fiche Projet Shot-Gun</w:t>
          </w:r>
        </w:p>
      </w:tc>
      <w:tc>
        <w:tcPr>
          <w:tcW w:w="2127" w:type="dxa"/>
          <w:vAlign w:val="center"/>
        </w:tcPr>
        <w:p w14:paraId="795CEF9A" w14:textId="46F8F8D0" w:rsidR="002A1330" w:rsidRDefault="002A1330" w:rsidP="002A1330">
          <w:pPr>
            <w:pStyle w:val="En-tte"/>
            <w:jc w:val="center"/>
          </w:pPr>
          <w:r>
            <w:rPr>
              <w:noProof/>
            </w:rPr>
            <w:drawing>
              <wp:inline distT="0" distB="0" distL="0" distR="0" wp14:anchorId="586E1D40" wp14:editId="5A9936EC">
                <wp:extent cx="751814" cy="7899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screen">
                          <a:extLst>
                            <a:ext uri="{28A0092B-C50C-407E-A947-70E740481C1C}">
                              <a14:useLocalDpi xmlns:a14="http://schemas.microsoft.com/office/drawing/2010/main"/>
                            </a:ext>
                          </a:extLst>
                        </a:blip>
                        <a:stretch>
                          <a:fillRect/>
                        </a:stretch>
                      </pic:blipFill>
                      <pic:spPr>
                        <a:xfrm>
                          <a:off x="0" y="0"/>
                          <a:ext cx="765142" cy="803944"/>
                        </a:xfrm>
                        <a:prstGeom prst="rect">
                          <a:avLst/>
                        </a:prstGeom>
                      </pic:spPr>
                    </pic:pic>
                  </a:graphicData>
                </a:graphic>
              </wp:inline>
            </w:drawing>
          </w:r>
        </w:p>
      </w:tc>
    </w:tr>
  </w:tbl>
  <w:p w14:paraId="4003144B" w14:textId="77777777" w:rsidR="005F0697" w:rsidRDefault="005F06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795"/>
    <w:multiLevelType w:val="hybridMultilevel"/>
    <w:tmpl w:val="B0484F26"/>
    <w:lvl w:ilvl="0" w:tplc="66C051EC">
      <w:start w:val="1"/>
      <w:numFmt w:val="decimal"/>
      <w:lvlText w:val="%1."/>
      <w:lvlJc w:val="left"/>
      <w:pPr>
        <w:ind w:left="1423" w:hanging="360"/>
      </w:pPr>
      <w:rPr>
        <w:color w:val="auto"/>
      </w:r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1" w15:restartNumberingAfterBreak="0">
    <w:nsid w:val="24BF5BD5"/>
    <w:multiLevelType w:val="hybridMultilevel"/>
    <w:tmpl w:val="D84A140C"/>
    <w:lvl w:ilvl="0" w:tplc="66C051EC">
      <w:start w:val="1"/>
      <w:numFmt w:val="decimal"/>
      <w:lvlText w:val="%1."/>
      <w:lvlJc w:val="left"/>
      <w:pPr>
        <w:ind w:left="1423" w:hanging="360"/>
      </w:pPr>
      <w:rPr>
        <w:color w:val="auto"/>
      </w:r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29B23E61"/>
    <w:multiLevelType w:val="hybridMultilevel"/>
    <w:tmpl w:val="3DCADE48"/>
    <w:lvl w:ilvl="0" w:tplc="6160365E">
      <w:start w:val="1"/>
      <w:numFmt w:val="decimal"/>
      <w:lvlText w:val="%1."/>
      <w:lvlJc w:val="left"/>
      <w:pPr>
        <w:ind w:left="4896" w:hanging="360"/>
      </w:pPr>
      <w:rPr>
        <w:rFonts w:cs="Times New Roman" w:hint="default"/>
        <w:b/>
        <w:bCs/>
        <w:color w:val="006664"/>
      </w:rPr>
    </w:lvl>
    <w:lvl w:ilvl="1" w:tplc="040C0019" w:tentative="1">
      <w:start w:val="1"/>
      <w:numFmt w:val="lowerLetter"/>
      <w:lvlText w:val="%2."/>
      <w:lvlJc w:val="left"/>
      <w:pPr>
        <w:ind w:left="3708" w:hanging="360"/>
      </w:pPr>
      <w:rPr>
        <w:rFonts w:cs="Times New Roman"/>
      </w:rPr>
    </w:lvl>
    <w:lvl w:ilvl="2" w:tplc="040C001B" w:tentative="1">
      <w:start w:val="1"/>
      <w:numFmt w:val="lowerRoman"/>
      <w:lvlText w:val="%3."/>
      <w:lvlJc w:val="right"/>
      <w:pPr>
        <w:ind w:left="4428" w:hanging="180"/>
      </w:pPr>
      <w:rPr>
        <w:rFonts w:cs="Times New Roman"/>
      </w:rPr>
    </w:lvl>
    <w:lvl w:ilvl="3" w:tplc="13B8B88A">
      <w:start w:val="1"/>
      <w:numFmt w:val="decimal"/>
      <w:lvlText w:val="%4."/>
      <w:lvlJc w:val="left"/>
      <w:pPr>
        <w:ind w:left="1211" w:hanging="360"/>
      </w:pPr>
      <w:rPr>
        <w:rFonts w:cs="Times New Roman"/>
        <w:color w:val="006664"/>
      </w:rPr>
    </w:lvl>
    <w:lvl w:ilvl="4" w:tplc="040C0019" w:tentative="1">
      <w:start w:val="1"/>
      <w:numFmt w:val="lowerLetter"/>
      <w:lvlText w:val="%5."/>
      <w:lvlJc w:val="left"/>
      <w:pPr>
        <w:ind w:left="5868" w:hanging="360"/>
      </w:pPr>
      <w:rPr>
        <w:rFonts w:cs="Times New Roman"/>
      </w:rPr>
    </w:lvl>
    <w:lvl w:ilvl="5" w:tplc="040C001B" w:tentative="1">
      <w:start w:val="1"/>
      <w:numFmt w:val="lowerRoman"/>
      <w:lvlText w:val="%6."/>
      <w:lvlJc w:val="right"/>
      <w:pPr>
        <w:ind w:left="6588" w:hanging="180"/>
      </w:pPr>
      <w:rPr>
        <w:rFonts w:cs="Times New Roman"/>
      </w:rPr>
    </w:lvl>
    <w:lvl w:ilvl="6" w:tplc="040C000F" w:tentative="1">
      <w:start w:val="1"/>
      <w:numFmt w:val="decimal"/>
      <w:lvlText w:val="%7."/>
      <w:lvlJc w:val="left"/>
      <w:pPr>
        <w:ind w:left="7308" w:hanging="360"/>
      </w:pPr>
      <w:rPr>
        <w:rFonts w:cs="Times New Roman"/>
      </w:rPr>
    </w:lvl>
    <w:lvl w:ilvl="7" w:tplc="040C0019" w:tentative="1">
      <w:start w:val="1"/>
      <w:numFmt w:val="lowerLetter"/>
      <w:lvlText w:val="%8."/>
      <w:lvlJc w:val="left"/>
      <w:pPr>
        <w:ind w:left="8028" w:hanging="360"/>
      </w:pPr>
      <w:rPr>
        <w:rFonts w:cs="Times New Roman"/>
      </w:rPr>
    </w:lvl>
    <w:lvl w:ilvl="8" w:tplc="040C001B" w:tentative="1">
      <w:start w:val="1"/>
      <w:numFmt w:val="lowerRoman"/>
      <w:lvlText w:val="%9."/>
      <w:lvlJc w:val="right"/>
      <w:pPr>
        <w:ind w:left="8748" w:hanging="180"/>
      </w:pPr>
      <w:rPr>
        <w:rFonts w:cs="Times New Roman"/>
      </w:rPr>
    </w:lvl>
  </w:abstractNum>
  <w:abstractNum w:abstractNumId="3" w15:restartNumberingAfterBreak="0">
    <w:nsid w:val="4E65498B"/>
    <w:multiLevelType w:val="multilevel"/>
    <w:tmpl w:val="4906F3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AF374B6"/>
    <w:multiLevelType w:val="hybridMultilevel"/>
    <w:tmpl w:val="1F38F9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0B25795"/>
    <w:multiLevelType w:val="hybridMultilevel"/>
    <w:tmpl w:val="8C4CAAE2"/>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6" w15:restartNumberingAfterBreak="0">
    <w:nsid w:val="78BF0BC6"/>
    <w:multiLevelType w:val="hybridMultilevel"/>
    <w:tmpl w:val="1F38F9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72"/>
    <w:rsid w:val="00007978"/>
    <w:rsid w:val="00016EF8"/>
    <w:rsid w:val="00025C58"/>
    <w:rsid w:val="00030B52"/>
    <w:rsid w:val="00062A0E"/>
    <w:rsid w:val="00063D14"/>
    <w:rsid w:val="000653C0"/>
    <w:rsid w:val="00065ACD"/>
    <w:rsid w:val="00083D9D"/>
    <w:rsid w:val="00091A87"/>
    <w:rsid w:val="00094FCB"/>
    <w:rsid w:val="000A094A"/>
    <w:rsid w:val="000C1C4E"/>
    <w:rsid w:val="000E5360"/>
    <w:rsid w:val="00103BF8"/>
    <w:rsid w:val="00103DC0"/>
    <w:rsid w:val="00114256"/>
    <w:rsid w:val="001173A4"/>
    <w:rsid w:val="00120C7A"/>
    <w:rsid w:val="00121448"/>
    <w:rsid w:val="00121C66"/>
    <w:rsid w:val="00123A6F"/>
    <w:rsid w:val="00127624"/>
    <w:rsid w:val="00130275"/>
    <w:rsid w:val="00131798"/>
    <w:rsid w:val="00135217"/>
    <w:rsid w:val="0014029C"/>
    <w:rsid w:val="001510A5"/>
    <w:rsid w:val="001625D6"/>
    <w:rsid w:val="001779E3"/>
    <w:rsid w:val="0018220B"/>
    <w:rsid w:val="00183F9A"/>
    <w:rsid w:val="00190872"/>
    <w:rsid w:val="001977A4"/>
    <w:rsid w:val="001B194C"/>
    <w:rsid w:val="001B427D"/>
    <w:rsid w:val="001B6364"/>
    <w:rsid w:val="00207C17"/>
    <w:rsid w:val="00211D43"/>
    <w:rsid w:val="002215E8"/>
    <w:rsid w:val="00224648"/>
    <w:rsid w:val="00225865"/>
    <w:rsid w:val="00230F66"/>
    <w:rsid w:val="002477BD"/>
    <w:rsid w:val="00251F8B"/>
    <w:rsid w:val="00254EB7"/>
    <w:rsid w:val="00267B99"/>
    <w:rsid w:val="00267F0F"/>
    <w:rsid w:val="0029162C"/>
    <w:rsid w:val="00291CB3"/>
    <w:rsid w:val="002A1330"/>
    <w:rsid w:val="002A238E"/>
    <w:rsid w:val="002B1085"/>
    <w:rsid w:val="002B2977"/>
    <w:rsid w:val="002D0924"/>
    <w:rsid w:val="002E0FCE"/>
    <w:rsid w:val="002F41D1"/>
    <w:rsid w:val="00301CB0"/>
    <w:rsid w:val="003051F7"/>
    <w:rsid w:val="0031663A"/>
    <w:rsid w:val="00327708"/>
    <w:rsid w:val="0033408F"/>
    <w:rsid w:val="00340144"/>
    <w:rsid w:val="00362067"/>
    <w:rsid w:val="003703DD"/>
    <w:rsid w:val="003718C5"/>
    <w:rsid w:val="00375196"/>
    <w:rsid w:val="0038270A"/>
    <w:rsid w:val="003A4753"/>
    <w:rsid w:val="003B33BA"/>
    <w:rsid w:val="003D474D"/>
    <w:rsid w:val="003F05D3"/>
    <w:rsid w:val="003F4C4D"/>
    <w:rsid w:val="004039BA"/>
    <w:rsid w:val="00415520"/>
    <w:rsid w:val="004167D6"/>
    <w:rsid w:val="00416DD9"/>
    <w:rsid w:val="00421C59"/>
    <w:rsid w:val="0045152D"/>
    <w:rsid w:val="0045756E"/>
    <w:rsid w:val="004720C2"/>
    <w:rsid w:val="004733E5"/>
    <w:rsid w:val="00477C94"/>
    <w:rsid w:val="004963A1"/>
    <w:rsid w:val="004971EA"/>
    <w:rsid w:val="004A5DB4"/>
    <w:rsid w:val="004C1899"/>
    <w:rsid w:val="004D34C1"/>
    <w:rsid w:val="004D3FA1"/>
    <w:rsid w:val="004F5A63"/>
    <w:rsid w:val="00501780"/>
    <w:rsid w:val="00511B6A"/>
    <w:rsid w:val="00522E06"/>
    <w:rsid w:val="00532FF3"/>
    <w:rsid w:val="00540423"/>
    <w:rsid w:val="00554B2B"/>
    <w:rsid w:val="005614D8"/>
    <w:rsid w:val="00567AA5"/>
    <w:rsid w:val="00581EF9"/>
    <w:rsid w:val="0058445B"/>
    <w:rsid w:val="005854A3"/>
    <w:rsid w:val="005D3C3C"/>
    <w:rsid w:val="005F0697"/>
    <w:rsid w:val="005F14B8"/>
    <w:rsid w:val="005F1B25"/>
    <w:rsid w:val="005F5777"/>
    <w:rsid w:val="00604CD8"/>
    <w:rsid w:val="00610FE1"/>
    <w:rsid w:val="00650272"/>
    <w:rsid w:val="00654507"/>
    <w:rsid w:val="00661D36"/>
    <w:rsid w:val="00681BC3"/>
    <w:rsid w:val="006960A4"/>
    <w:rsid w:val="006A0B16"/>
    <w:rsid w:val="006A4C59"/>
    <w:rsid w:val="006B52CB"/>
    <w:rsid w:val="006C5BB1"/>
    <w:rsid w:val="006C7D8D"/>
    <w:rsid w:val="006D3CC5"/>
    <w:rsid w:val="006D4283"/>
    <w:rsid w:val="006D4B0E"/>
    <w:rsid w:val="006D4EE5"/>
    <w:rsid w:val="006D606B"/>
    <w:rsid w:val="006E3442"/>
    <w:rsid w:val="00701E23"/>
    <w:rsid w:val="00703711"/>
    <w:rsid w:val="00703932"/>
    <w:rsid w:val="007050F7"/>
    <w:rsid w:val="00717358"/>
    <w:rsid w:val="00720F22"/>
    <w:rsid w:val="00721899"/>
    <w:rsid w:val="00730D00"/>
    <w:rsid w:val="00732A53"/>
    <w:rsid w:val="007543EF"/>
    <w:rsid w:val="00794E51"/>
    <w:rsid w:val="007A606F"/>
    <w:rsid w:val="007B1A11"/>
    <w:rsid w:val="007C2F52"/>
    <w:rsid w:val="007C34B1"/>
    <w:rsid w:val="007D70F7"/>
    <w:rsid w:val="007E19DB"/>
    <w:rsid w:val="007F0108"/>
    <w:rsid w:val="007F51B3"/>
    <w:rsid w:val="00815A09"/>
    <w:rsid w:val="0081704B"/>
    <w:rsid w:val="00821FEC"/>
    <w:rsid w:val="008358B6"/>
    <w:rsid w:val="00840B3E"/>
    <w:rsid w:val="008631F6"/>
    <w:rsid w:val="0086684D"/>
    <w:rsid w:val="00871945"/>
    <w:rsid w:val="00873B00"/>
    <w:rsid w:val="00873CD8"/>
    <w:rsid w:val="00874B16"/>
    <w:rsid w:val="0088659D"/>
    <w:rsid w:val="008A0802"/>
    <w:rsid w:val="008B2B58"/>
    <w:rsid w:val="008B5928"/>
    <w:rsid w:val="008C67A5"/>
    <w:rsid w:val="008D1940"/>
    <w:rsid w:val="008E363A"/>
    <w:rsid w:val="008F32D4"/>
    <w:rsid w:val="008F6694"/>
    <w:rsid w:val="009077A9"/>
    <w:rsid w:val="00925452"/>
    <w:rsid w:val="009354F1"/>
    <w:rsid w:val="00940699"/>
    <w:rsid w:val="0095156E"/>
    <w:rsid w:val="00952BC1"/>
    <w:rsid w:val="00957E03"/>
    <w:rsid w:val="00966A3A"/>
    <w:rsid w:val="00976A9D"/>
    <w:rsid w:val="00980FAE"/>
    <w:rsid w:val="009965E2"/>
    <w:rsid w:val="009B7D25"/>
    <w:rsid w:val="009D23FE"/>
    <w:rsid w:val="009E0DDA"/>
    <w:rsid w:val="009F1AE0"/>
    <w:rsid w:val="009F611E"/>
    <w:rsid w:val="00A037F1"/>
    <w:rsid w:val="00A05053"/>
    <w:rsid w:val="00A07FF3"/>
    <w:rsid w:val="00A127C3"/>
    <w:rsid w:val="00A14A99"/>
    <w:rsid w:val="00A30529"/>
    <w:rsid w:val="00A40027"/>
    <w:rsid w:val="00A44D46"/>
    <w:rsid w:val="00A51A5D"/>
    <w:rsid w:val="00A5474A"/>
    <w:rsid w:val="00A60B75"/>
    <w:rsid w:val="00A74020"/>
    <w:rsid w:val="00A7436A"/>
    <w:rsid w:val="00AB0A1F"/>
    <w:rsid w:val="00AB1BC5"/>
    <w:rsid w:val="00AB3028"/>
    <w:rsid w:val="00AB5731"/>
    <w:rsid w:val="00AC2BCD"/>
    <w:rsid w:val="00AF3F68"/>
    <w:rsid w:val="00AF6507"/>
    <w:rsid w:val="00AF7606"/>
    <w:rsid w:val="00B04211"/>
    <w:rsid w:val="00B23E2E"/>
    <w:rsid w:val="00B26747"/>
    <w:rsid w:val="00B45B98"/>
    <w:rsid w:val="00B4766C"/>
    <w:rsid w:val="00B511E9"/>
    <w:rsid w:val="00B53E80"/>
    <w:rsid w:val="00B57222"/>
    <w:rsid w:val="00B60601"/>
    <w:rsid w:val="00B637AD"/>
    <w:rsid w:val="00B950E8"/>
    <w:rsid w:val="00BA112E"/>
    <w:rsid w:val="00BB02FA"/>
    <w:rsid w:val="00BB39F8"/>
    <w:rsid w:val="00BD009B"/>
    <w:rsid w:val="00BD1F1B"/>
    <w:rsid w:val="00BD47A7"/>
    <w:rsid w:val="00BF43BA"/>
    <w:rsid w:val="00C0206C"/>
    <w:rsid w:val="00C03458"/>
    <w:rsid w:val="00C054F7"/>
    <w:rsid w:val="00C13B9C"/>
    <w:rsid w:val="00C16E72"/>
    <w:rsid w:val="00C337D5"/>
    <w:rsid w:val="00C45D60"/>
    <w:rsid w:val="00C629D1"/>
    <w:rsid w:val="00C91196"/>
    <w:rsid w:val="00C93F31"/>
    <w:rsid w:val="00C97C0E"/>
    <w:rsid w:val="00CA0345"/>
    <w:rsid w:val="00CB6EA6"/>
    <w:rsid w:val="00CB6EF3"/>
    <w:rsid w:val="00CE2D48"/>
    <w:rsid w:val="00CF5F51"/>
    <w:rsid w:val="00CF7163"/>
    <w:rsid w:val="00D11001"/>
    <w:rsid w:val="00D152FB"/>
    <w:rsid w:val="00D15CCE"/>
    <w:rsid w:val="00D263D1"/>
    <w:rsid w:val="00D343CC"/>
    <w:rsid w:val="00D51F2A"/>
    <w:rsid w:val="00D55990"/>
    <w:rsid w:val="00D56A4A"/>
    <w:rsid w:val="00D63381"/>
    <w:rsid w:val="00D64C08"/>
    <w:rsid w:val="00D8395C"/>
    <w:rsid w:val="00D90821"/>
    <w:rsid w:val="00D93B67"/>
    <w:rsid w:val="00DA4177"/>
    <w:rsid w:val="00DC6087"/>
    <w:rsid w:val="00DD40FF"/>
    <w:rsid w:val="00E12099"/>
    <w:rsid w:val="00E148BA"/>
    <w:rsid w:val="00E527BD"/>
    <w:rsid w:val="00E54822"/>
    <w:rsid w:val="00E72C5B"/>
    <w:rsid w:val="00E74A51"/>
    <w:rsid w:val="00E82882"/>
    <w:rsid w:val="00E8296B"/>
    <w:rsid w:val="00E90377"/>
    <w:rsid w:val="00EA5918"/>
    <w:rsid w:val="00EB001B"/>
    <w:rsid w:val="00ED5ACF"/>
    <w:rsid w:val="00F016DC"/>
    <w:rsid w:val="00F036F3"/>
    <w:rsid w:val="00F213D2"/>
    <w:rsid w:val="00F21577"/>
    <w:rsid w:val="00F45BBA"/>
    <w:rsid w:val="00F502FD"/>
    <w:rsid w:val="00F70C95"/>
    <w:rsid w:val="00F76C91"/>
    <w:rsid w:val="00F8589E"/>
    <w:rsid w:val="00FA7024"/>
    <w:rsid w:val="00FA7E29"/>
    <w:rsid w:val="00FC42C8"/>
    <w:rsid w:val="00FC6A5E"/>
    <w:rsid w:val="00FD2B73"/>
    <w:rsid w:val="00FD4604"/>
    <w:rsid w:val="00FE1BB8"/>
    <w:rsid w:val="00FE4DD4"/>
    <w:rsid w:val="00FF23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F0F12"/>
  <w15:docId w15:val="{1FE2FF9B-3210-44DD-8F9B-31C63947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6A"/>
  </w:style>
  <w:style w:type="paragraph" w:styleId="Titre1">
    <w:name w:val="heading 1"/>
    <w:basedOn w:val="Normal"/>
    <w:next w:val="Normal"/>
    <w:link w:val="Titre1Car"/>
    <w:uiPriority w:val="9"/>
    <w:qFormat/>
    <w:rsid w:val="00A07FF3"/>
    <w:pPr>
      <w:keepNext/>
      <w:keepLines/>
      <w:spacing w:before="480" w:after="0"/>
      <w:outlineLvl w:val="0"/>
    </w:pPr>
    <w:rPr>
      <w:rFonts w:asciiTheme="majorHAnsi" w:eastAsiaTheme="majorEastAsia" w:hAnsiTheme="majorHAnsi" w:cstheme="majorBidi"/>
      <w:b/>
      <w:bCs/>
      <w:color w:val="006664"/>
      <w:sz w:val="28"/>
      <w:szCs w:val="28"/>
    </w:rPr>
  </w:style>
  <w:style w:type="paragraph" w:styleId="Titre2">
    <w:name w:val="heading 2"/>
    <w:basedOn w:val="Normal"/>
    <w:next w:val="Normal"/>
    <w:link w:val="Titre2Car"/>
    <w:uiPriority w:val="9"/>
    <w:unhideWhenUsed/>
    <w:qFormat/>
    <w:rsid w:val="002916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29162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2916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7FF3"/>
    <w:rPr>
      <w:rFonts w:asciiTheme="majorHAnsi" w:eastAsiaTheme="majorEastAsia" w:hAnsiTheme="majorHAnsi" w:cstheme="majorBidi"/>
      <w:b/>
      <w:bCs/>
      <w:color w:val="006664"/>
      <w:sz w:val="28"/>
      <w:szCs w:val="28"/>
    </w:rPr>
  </w:style>
  <w:style w:type="character" w:customStyle="1" w:styleId="Titre2Car">
    <w:name w:val="Titre 2 Car"/>
    <w:basedOn w:val="Policepardfaut"/>
    <w:link w:val="Titre2"/>
    <w:uiPriority w:val="9"/>
    <w:rsid w:val="0029162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29162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29162C"/>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CB6EA6"/>
    <w:pPr>
      <w:ind w:left="720"/>
      <w:contextualSpacing/>
    </w:pPr>
  </w:style>
  <w:style w:type="paragraph" w:styleId="Textedebulles">
    <w:name w:val="Balloon Text"/>
    <w:basedOn w:val="Normal"/>
    <w:link w:val="TextedebullesCar"/>
    <w:uiPriority w:val="99"/>
    <w:semiHidden/>
    <w:unhideWhenUsed/>
    <w:rsid w:val="005844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445B"/>
    <w:rPr>
      <w:rFonts w:ascii="Tahoma" w:hAnsi="Tahoma" w:cs="Tahoma"/>
      <w:sz w:val="16"/>
      <w:szCs w:val="16"/>
    </w:rPr>
  </w:style>
  <w:style w:type="character" w:styleId="Marquedecommentaire">
    <w:name w:val="annotation reference"/>
    <w:basedOn w:val="Policepardfaut"/>
    <w:uiPriority w:val="99"/>
    <w:semiHidden/>
    <w:unhideWhenUsed/>
    <w:rsid w:val="00703932"/>
    <w:rPr>
      <w:sz w:val="16"/>
      <w:szCs w:val="16"/>
    </w:rPr>
  </w:style>
  <w:style w:type="paragraph" w:styleId="Commentaire">
    <w:name w:val="annotation text"/>
    <w:basedOn w:val="Normal"/>
    <w:link w:val="CommentaireCar"/>
    <w:uiPriority w:val="99"/>
    <w:semiHidden/>
    <w:unhideWhenUsed/>
    <w:rsid w:val="00703932"/>
    <w:pPr>
      <w:spacing w:line="240" w:lineRule="auto"/>
    </w:pPr>
    <w:rPr>
      <w:sz w:val="20"/>
      <w:szCs w:val="20"/>
    </w:rPr>
  </w:style>
  <w:style w:type="character" w:customStyle="1" w:styleId="CommentaireCar">
    <w:name w:val="Commentaire Car"/>
    <w:basedOn w:val="Policepardfaut"/>
    <w:link w:val="Commentaire"/>
    <w:uiPriority w:val="99"/>
    <w:semiHidden/>
    <w:rsid w:val="00703932"/>
    <w:rPr>
      <w:sz w:val="20"/>
      <w:szCs w:val="20"/>
    </w:rPr>
  </w:style>
  <w:style w:type="paragraph" w:styleId="Objetducommentaire">
    <w:name w:val="annotation subject"/>
    <w:basedOn w:val="Commentaire"/>
    <w:next w:val="Commentaire"/>
    <w:link w:val="ObjetducommentaireCar"/>
    <w:uiPriority w:val="99"/>
    <w:semiHidden/>
    <w:unhideWhenUsed/>
    <w:rsid w:val="00703932"/>
    <w:rPr>
      <w:b/>
      <w:bCs/>
    </w:rPr>
  </w:style>
  <w:style w:type="character" w:customStyle="1" w:styleId="ObjetducommentaireCar">
    <w:name w:val="Objet du commentaire Car"/>
    <w:basedOn w:val="CommentaireCar"/>
    <w:link w:val="Objetducommentaire"/>
    <w:uiPriority w:val="99"/>
    <w:semiHidden/>
    <w:rsid w:val="00703932"/>
    <w:rPr>
      <w:b/>
      <w:bCs/>
      <w:sz w:val="20"/>
      <w:szCs w:val="20"/>
    </w:rPr>
  </w:style>
  <w:style w:type="paragraph" w:styleId="Titre">
    <w:name w:val="Title"/>
    <w:basedOn w:val="Normal"/>
    <w:next w:val="Normal"/>
    <w:link w:val="TitreCar"/>
    <w:uiPriority w:val="10"/>
    <w:qFormat/>
    <w:rsid w:val="007037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03711"/>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A1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24648"/>
    <w:pPr>
      <w:spacing w:after="0" w:line="240" w:lineRule="auto"/>
    </w:pPr>
  </w:style>
  <w:style w:type="paragraph" w:styleId="En-tte">
    <w:name w:val="header"/>
    <w:basedOn w:val="Normal"/>
    <w:link w:val="En-tteCar"/>
    <w:uiPriority w:val="99"/>
    <w:unhideWhenUsed/>
    <w:rsid w:val="00030B52"/>
    <w:pPr>
      <w:tabs>
        <w:tab w:val="center" w:pos="4536"/>
        <w:tab w:val="right" w:pos="9072"/>
      </w:tabs>
      <w:spacing w:after="0" w:line="240" w:lineRule="auto"/>
    </w:pPr>
  </w:style>
  <w:style w:type="character" w:customStyle="1" w:styleId="En-tteCar">
    <w:name w:val="En-tête Car"/>
    <w:basedOn w:val="Policepardfaut"/>
    <w:link w:val="En-tte"/>
    <w:uiPriority w:val="99"/>
    <w:rsid w:val="00030B52"/>
  </w:style>
  <w:style w:type="paragraph" w:styleId="Pieddepage">
    <w:name w:val="footer"/>
    <w:basedOn w:val="Normal"/>
    <w:link w:val="PieddepageCar"/>
    <w:uiPriority w:val="99"/>
    <w:unhideWhenUsed/>
    <w:rsid w:val="00030B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7192">
      <w:bodyDiv w:val="1"/>
      <w:marLeft w:val="0"/>
      <w:marRight w:val="0"/>
      <w:marTop w:val="0"/>
      <w:marBottom w:val="0"/>
      <w:divBdr>
        <w:top w:val="none" w:sz="0" w:space="0" w:color="auto"/>
        <w:left w:val="none" w:sz="0" w:space="0" w:color="auto"/>
        <w:bottom w:val="none" w:sz="0" w:space="0" w:color="auto"/>
        <w:right w:val="none" w:sz="0" w:space="0" w:color="auto"/>
      </w:divBdr>
    </w:div>
    <w:div w:id="610279790">
      <w:bodyDiv w:val="1"/>
      <w:marLeft w:val="0"/>
      <w:marRight w:val="0"/>
      <w:marTop w:val="0"/>
      <w:marBottom w:val="0"/>
      <w:divBdr>
        <w:top w:val="none" w:sz="0" w:space="0" w:color="auto"/>
        <w:left w:val="none" w:sz="0" w:space="0" w:color="auto"/>
        <w:bottom w:val="none" w:sz="0" w:space="0" w:color="auto"/>
        <w:right w:val="none" w:sz="0" w:space="0" w:color="auto"/>
      </w:divBdr>
    </w:div>
    <w:div w:id="887645114">
      <w:bodyDiv w:val="1"/>
      <w:marLeft w:val="0"/>
      <w:marRight w:val="0"/>
      <w:marTop w:val="0"/>
      <w:marBottom w:val="0"/>
      <w:divBdr>
        <w:top w:val="none" w:sz="0" w:space="0" w:color="auto"/>
        <w:left w:val="none" w:sz="0" w:space="0" w:color="auto"/>
        <w:bottom w:val="none" w:sz="0" w:space="0" w:color="auto"/>
        <w:right w:val="none" w:sz="0" w:space="0" w:color="auto"/>
      </w:divBdr>
    </w:div>
    <w:div w:id="1071733004">
      <w:bodyDiv w:val="1"/>
      <w:marLeft w:val="0"/>
      <w:marRight w:val="0"/>
      <w:marTop w:val="0"/>
      <w:marBottom w:val="0"/>
      <w:divBdr>
        <w:top w:val="none" w:sz="0" w:space="0" w:color="auto"/>
        <w:left w:val="none" w:sz="0" w:space="0" w:color="auto"/>
        <w:bottom w:val="none" w:sz="0" w:space="0" w:color="auto"/>
        <w:right w:val="none" w:sz="0" w:space="0" w:color="auto"/>
      </w:divBdr>
    </w:div>
    <w:div w:id="1119104546">
      <w:bodyDiv w:val="1"/>
      <w:marLeft w:val="0"/>
      <w:marRight w:val="0"/>
      <w:marTop w:val="0"/>
      <w:marBottom w:val="0"/>
      <w:divBdr>
        <w:top w:val="none" w:sz="0" w:space="0" w:color="auto"/>
        <w:left w:val="none" w:sz="0" w:space="0" w:color="auto"/>
        <w:bottom w:val="none" w:sz="0" w:space="0" w:color="auto"/>
        <w:right w:val="none" w:sz="0" w:space="0" w:color="auto"/>
      </w:divBdr>
    </w:div>
    <w:div w:id="1364330459">
      <w:bodyDiv w:val="1"/>
      <w:marLeft w:val="0"/>
      <w:marRight w:val="0"/>
      <w:marTop w:val="0"/>
      <w:marBottom w:val="0"/>
      <w:divBdr>
        <w:top w:val="none" w:sz="0" w:space="0" w:color="auto"/>
        <w:left w:val="none" w:sz="0" w:space="0" w:color="auto"/>
        <w:bottom w:val="none" w:sz="0" w:space="0" w:color="auto"/>
        <w:right w:val="none" w:sz="0" w:space="0" w:color="auto"/>
      </w:divBdr>
    </w:div>
    <w:div w:id="1998605315">
      <w:bodyDiv w:val="1"/>
      <w:marLeft w:val="0"/>
      <w:marRight w:val="0"/>
      <w:marTop w:val="0"/>
      <w:marBottom w:val="0"/>
      <w:divBdr>
        <w:top w:val="none" w:sz="0" w:space="0" w:color="auto"/>
        <w:left w:val="none" w:sz="0" w:space="0" w:color="auto"/>
        <w:bottom w:val="none" w:sz="0" w:space="0" w:color="auto"/>
        <w:right w:val="none" w:sz="0" w:space="0" w:color="auto"/>
      </w:divBdr>
    </w:div>
    <w:div w:id="212357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4461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Desmarais</dc:creator>
  <cp:lastModifiedBy>Cathy Liautard-Haag</cp:lastModifiedBy>
  <cp:revision>4</cp:revision>
  <dcterms:created xsi:type="dcterms:W3CDTF">2026-01-14T14:09:00Z</dcterms:created>
  <dcterms:modified xsi:type="dcterms:W3CDTF">2026-01-26T14:07:00Z</dcterms:modified>
</cp:coreProperties>
</file>